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6F" w:rsidRPr="0056528B" w:rsidRDefault="009C446F" w:rsidP="00AB1437">
      <w:pPr>
        <w:spacing w:beforeLines="50" w:before="156" w:afterLines="50" w:after="156"/>
        <w:jc w:val="left"/>
        <w:rPr>
          <w:rFonts w:ascii="宋体" w:hAnsi="宋体"/>
          <w:sz w:val="32"/>
          <w:szCs w:val="32"/>
        </w:rPr>
      </w:pPr>
      <w:r w:rsidRPr="0056528B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：</w:t>
      </w:r>
    </w:p>
    <w:p w:rsidR="009C446F" w:rsidRPr="00974E84" w:rsidRDefault="009C446F" w:rsidP="00AB1437">
      <w:pPr>
        <w:spacing w:beforeLines="50" w:before="156" w:afterLines="50" w:after="156"/>
        <w:jc w:val="center"/>
        <w:rPr>
          <w:rFonts w:ascii="宋体" w:hAnsi="宋体"/>
          <w:sz w:val="44"/>
          <w:szCs w:val="44"/>
        </w:rPr>
      </w:pPr>
      <w:r w:rsidRPr="00974E84">
        <w:rPr>
          <w:rFonts w:ascii="宋体" w:hAnsi="宋体" w:hint="eastAsia"/>
          <w:sz w:val="44"/>
          <w:szCs w:val="44"/>
        </w:rPr>
        <w:t>西北农林科技大学</w:t>
      </w:r>
    </w:p>
    <w:p w:rsidR="009C446F" w:rsidRPr="00442544" w:rsidRDefault="009C446F" w:rsidP="00AB1437">
      <w:pPr>
        <w:spacing w:beforeLines="50" w:before="156" w:afterLines="50" w:after="156"/>
        <w:jc w:val="center"/>
        <w:rPr>
          <w:b/>
          <w:sz w:val="44"/>
          <w:szCs w:val="44"/>
        </w:rPr>
      </w:pPr>
      <w:r w:rsidRPr="00974E84">
        <w:rPr>
          <w:rFonts w:ascii="宋体" w:hAnsi="宋体" w:hint="eastAsia"/>
          <w:sz w:val="44"/>
          <w:szCs w:val="44"/>
        </w:rPr>
        <w:t>学术型研究生培养方案修订指导意见</w:t>
      </w:r>
    </w:p>
    <w:p w:rsidR="009C446F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</w:p>
    <w:p w:rsidR="009C446F" w:rsidRPr="005626F9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根据教育部、</w:t>
      </w:r>
      <w:proofErr w:type="gramStart"/>
      <w:r w:rsidRPr="00442544">
        <w:rPr>
          <w:rFonts w:ascii="仿宋" w:eastAsia="仿宋" w:hAnsi="仿宋" w:hint="eastAsia"/>
          <w:sz w:val="30"/>
          <w:szCs w:val="30"/>
        </w:rPr>
        <w:t>国家发改委</w:t>
      </w:r>
      <w:proofErr w:type="gramEnd"/>
      <w:r w:rsidRPr="00442544">
        <w:rPr>
          <w:rFonts w:ascii="仿宋" w:eastAsia="仿宋" w:hAnsi="仿宋" w:hint="eastAsia"/>
          <w:sz w:val="30"/>
          <w:szCs w:val="30"/>
        </w:rPr>
        <w:t>、财政部《关于深化研究生教育改革的意见》（教研〔2013〕1号）、《中华人民共和国学位条例》，</w:t>
      </w:r>
      <w:r w:rsidRPr="005626F9">
        <w:rPr>
          <w:rFonts w:ascii="仿宋" w:eastAsia="仿宋" w:hAnsi="仿宋" w:hint="eastAsia"/>
          <w:color w:val="000000" w:themeColor="text1"/>
          <w:sz w:val="30"/>
          <w:szCs w:val="30"/>
        </w:rPr>
        <w:t>围绕国家对研究生培养的新要求，全面落实我校研究生教育改革相关措施，学校制定《学术型研究生培养方案修指导意见》。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一、修订范围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5626F9">
        <w:rPr>
          <w:rFonts w:ascii="仿宋" w:eastAsia="仿宋" w:hAnsi="仿宋" w:hint="eastAsia"/>
          <w:color w:val="000000" w:themeColor="text1"/>
          <w:sz w:val="30"/>
          <w:szCs w:val="30"/>
        </w:rPr>
        <w:t>学校</w:t>
      </w:r>
      <w:r w:rsidRPr="00442544">
        <w:rPr>
          <w:rFonts w:ascii="仿宋" w:eastAsia="仿宋" w:hAnsi="仿宋" w:hint="eastAsia"/>
          <w:sz w:val="30"/>
          <w:szCs w:val="30"/>
        </w:rPr>
        <w:t>学术型博士、硕士研究生培养方案。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二、修订基本原则</w:t>
      </w:r>
    </w:p>
    <w:p w:rsidR="009C446F" w:rsidRPr="004A7DA9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A7DA9">
        <w:rPr>
          <w:rFonts w:ascii="仿宋" w:eastAsia="仿宋" w:hAnsi="仿宋" w:hint="eastAsia"/>
          <w:sz w:val="30"/>
          <w:szCs w:val="30"/>
        </w:rPr>
        <w:t>1.</w:t>
      </w:r>
      <w:r w:rsidRPr="004A7DA9">
        <w:t xml:space="preserve"> </w:t>
      </w:r>
      <w:r w:rsidRPr="00725462">
        <w:rPr>
          <w:rFonts w:ascii="仿宋" w:eastAsia="仿宋" w:hAnsi="仿宋" w:hint="eastAsia"/>
          <w:sz w:val="30"/>
          <w:szCs w:val="30"/>
        </w:rPr>
        <w:t>将</w:t>
      </w:r>
      <w:r w:rsidRPr="004A7DA9">
        <w:rPr>
          <w:rFonts w:ascii="仿宋" w:eastAsia="仿宋" w:hAnsi="仿宋" w:hint="eastAsia"/>
          <w:sz w:val="30"/>
          <w:szCs w:val="30"/>
        </w:rPr>
        <w:t>坚持</w:t>
      </w:r>
      <w:r w:rsidRPr="004A7DA9">
        <w:rPr>
          <w:rFonts w:ascii="仿宋" w:eastAsia="仿宋" w:hAnsi="仿宋"/>
          <w:sz w:val="30"/>
          <w:szCs w:val="30"/>
        </w:rPr>
        <w:t>立德树人作为根本任务</w:t>
      </w:r>
      <w:r w:rsidRPr="004A7DA9">
        <w:rPr>
          <w:rFonts w:ascii="仿宋" w:eastAsia="仿宋" w:hAnsi="仿宋" w:hint="eastAsia"/>
          <w:sz w:val="30"/>
          <w:szCs w:val="30"/>
        </w:rPr>
        <w:t>。坚持社会主义办学方向，</w:t>
      </w:r>
      <w:proofErr w:type="gramStart"/>
      <w:r w:rsidRPr="004A7DA9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4A7DA9">
        <w:rPr>
          <w:rFonts w:ascii="仿宋" w:eastAsia="仿宋" w:hAnsi="仿宋" w:hint="eastAsia"/>
          <w:sz w:val="30"/>
          <w:szCs w:val="30"/>
        </w:rPr>
        <w:t>社会主义核心价值观，</w:t>
      </w:r>
      <w:r w:rsidR="00FD7CDE" w:rsidRPr="004A7DA9">
        <w:rPr>
          <w:rFonts w:ascii="仿宋" w:eastAsia="仿宋" w:hAnsi="仿宋" w:hint="eastAsia"/>
          <w:sz w:val="30"/>
          <w:szCs w:val="30"/>
        </w:rPr>
        <w:t>全面加强德育教育，构建德智体美劳素质过硬的拔尖创新人才培养体系，</w:t>
      </w:r>
      <w:r w:rsidRPr="004A7DA9">
        <w:rPr>
          <w:rFonts w:ascii="仿宋" w:eastAsia="仿宋" w:hAnsi="仿宋" w:hint="eastAsia"/>
          <w:sz w:val="30"/>
          <w:szCs w:val="30"/>
        </w:rPr>
        <w:t>促进学生全面发展。</w:t>
      </w:r>
    </w:p>
    <w:p w:rsidR="009C446F" w:rsidRPr="001551A2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2. 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根据研究生教育改革发展相关文件精神，对</w:t>
      </w:r>
      <w:proofErr w:type="gramStart"/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标学校</w:t>
      </w:r>
      <w:proofErr w:type="gramEnd"/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“双一流”建设目标，系统梳理学术型研究生培养环节存在的问题，坚持问题导向,</w:t>
      </w:r>
      <w:r w:rsidR="002C43C8">
        <w:rPr>
          <w:rFonts w:ascii="仿宋" w:eastAsia="仿宋" w:hAnsi="仿宋" w:hint="eastAsia"/>
          <w:color w:val="000000" w:themeColor="text1"/>
          <w:sz w:val="30"/>
          <w:szCs w:val="30"/>
        </w:rPr>
        <w:t>着力解决</w:t>
      </w:r>
      <w:r w:rsidR="00FD7CDE">
        <w:rPr>
          <w:rFonts w:ascii="仿宋" w:eastAsia="仿宋" w:hAnsi="仿宋" w:hint="eastAsia"/>
          <w:color w:val="000000" w:themeColor="text1"/>
          <w:sz w:val="30"/>
          <w:szCs w:val="30"/>
        </w:rPr>
        <w:t>现行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培养方案</w:t>
      </w:r>
      <w:r w:rsidR="00FD7CDE">
        <w:rPr>
          <w:rFonts w:ascii="仿宋" w:eastAsia="仿宋" w:hAnsi="仿宋" w:hint="eastAsia"/>
          <w:color w:val="000000" w:themeColor="text1"/>
          <w:sz w:val="30"/>
          <w:szCs w:val="30"/>
        </w:rPr>
        <w:t>中存在的和执行中面临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的阻碍研究生培养质量</w:t>
      </w:r>
      <w:r w:rsidR="002C43C8"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提高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957DD5">
        <w:rPr>
          <w:rFonts w:ascii="仿宋" w:eastAsia="仿宋" w:hAnsi="仿宋" w:hint="eastAsia"/>
          <w:color w:val="000000" w:themeColor="text1"/>
          <w:sz w:val="30"/>
          <w:szCs w:val="30"/>
        </w:rPr>
        <w:t>关键</w:t>
      </w:r>
      <w:r w:rsidR="002C43C8">
        <w:rPr>
          <w:rFonts w:ascii="仿宋" w:eastAsia="仿宋" w:hAnsi="仿宋" w:hint="eastAsia"/>
          <w:color w:val="000000" w:themeColor="text1"/>
          <w:sz w:val="30"/>
          <w:szCs w:val="30"/>
        </w:rPr>
        <w:t>问题</w:t>
      </w:r>
      <w:r w:rsidRPr="001551A2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C446F" w:rsidRPr="00A37E79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A37E79">
        <w:rPr>
          <w:rFonts w:ascii="仿宋" w:eastAsia="仿宋" w:hAnsi="仿宋" w:hint="eastAsia"/>
          <w:sz w:val="30"/>
          <w:szCs w:val="30"/>
        </w:rPr>
        <w:t>3.贯彻本</w:t>
      </w:r>
      <w:proofErr w:type="gramStart"/>
      <w:r w:rsidRPr="00A37E79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A37E79">
        <w:rPr>
          <w:rFonts w:ascii="仿宋" w:eastAsia="仿宋" w:hAnsi="仿宋" w:hint="eastAsia"/>
          <w:sz w:val="30"/>
          <w:szCs w:val="30"/>
        </w:rPr>
        <w:t>贯通培养改革理念，创新人才模式，围绕本学科人才培养目标和学科特色，按照研究生学科专业与本科专业</w:t>
      </w:r>
      <w:r w:rsidR="00FD7CDE">
        <w:rPr>
          <w:rFonts w:ascii="仿宋" w:eastAsia="仿宋" w:hAnsi="仿宋" w:hint="eastAsia"/>
          <w:sz w:val="30"/>
          <w:szCs w:val="30"/>
        </w:rPr>
        <w:t>融合</w:t>
      </w:r>
      <w:r w:rsidRPr="00A37E79">
        <w:rPr>
          <w:rFonts w:ascii="仿宋" w:eastAsia="仿宋" w:hAnsi="仿宋" w:hint="eastAsia"/>
          <w:sz w:val="30"/>
          <w:szCs w:val="30"/>
        </w:rPr>
        <w:t>，</w:t>
      </w:r>
      <w:r w:rsidR="00FD7CDE">
        <w:rPr>
          <w:rFonts w:ascii="仿宋" w:eastAsia="仿宋" w:hAnsi="仿宋" w:hint="eastAsia"/>
          <w:sz w:val="30"/>
          <w:szCs w:val="30"/>
        </w:rPr>
        <w:t>本科和研究生</w:t>
      </w:r>
      <w:r w:rsidRPr="00A37E79">
        <w:rPr>
          <w:rFonts w:ascii="仿宋" w:eastAsia="仿宋" w:hAnsi="仿宋" w:hint="eastAsia"/>
          <w:sz w:val="30"/>
          <w:szCs w:val="30"/>
        </w:rPr>
        <w:t>培养方案</w:t>
      </w:r>
      <w:r w:rsidR="00FD7CDE">
        <w:rPr>
          <w:rFonts w:ascii="仿宋" w:eastAsia="仿宋" w:hAnsi="仿宋" w:hint="eastAsia"/>
          <w:sz w:val="30"/>
          <w:szCs w:val="30"/>
        </w:rPr>
        <w:t>、</w:t>
      </w:r>
      <w:r w:rsidRPr="00A37E79">
        <w:rPr>
          <w:rFonts w:ascii="仿宋" w:eastAsia="仿宋" w:hAnsi="仿宋" w:hint="eastAsia"/>
          <w:sz w:val="30"/>
          <w:szCs w:val="30"/>
        </w:rPr>
        <w:t>课程体系贯通</w:t>
      </w:r>
      <w:r w:rsidR="00FD7CDE">
        <w:rPr>
          <w:rFonts w:ascii="仿宋" w:eastAsia="仿宋" w:hAnsi="仿宋" w:hint="eastAsia"/>
          <w:sz w:val="30"/>
          <w:szCs w:val="30"/>
        </w:rPr>
        <w:t>，</w:t>
      </w:r>
      <w:r w:rsidRPr="00A37E79">
        <w:rPr>
          <w:rFonts w:ascii="仿宋" w:eastAsia="仿宋" w:hAnsi="仿宋" w:hint="eastAsia"/>
          <w:sz w:val="30"/>
          <w:szCs w:val="30"/>
        </w:rPr>
        <w:t>相关培养环节</w:t>
      </w:r>
      <w:r w:rsidR="00A52918">
        <w:rPr>
          <w:rFonts w:ascii="仿宋" w:eastAsia="仿宋" w:hAnsi="仿宋" w:hint="eastAsia"/>
          <w:sz w:val="30"/>
          <w:szCs w:val="30"/>
        </w:rPr>
        <w:t>衔接</w:t>
      </w:r>
      <w:r w:rsidRPr="00A37E79">
        <w:rPr>
          <w:rFonts w:ascii="仿宋" w:eastAsia="仿宋" w:hAnsi="仿宋" w:hint="eastAsia"/>
          <w:sz w:val="30"/>
          <w:szCs w:val="30"/>
        </w:rPr>
        <w:t>的思路，</w:t>
      </w:r>
      <w:r w:rsidR="00FD7CDE">
        <w:rPr>
          <w:rFonts w:ascii="仿宋" w:eastAsia="仿宋" w:hAnsi="仿宋" w:hint="eastAsia"/>
          <w:sz w:val="30"/>
          <w:szCs w:val="30"/>
        </w:rPr>
        <w:t>构建</w:t>
      </w:r>
      <w:r w:rsidRPr="00A37E79">
        <w:rPr>
          <w:rFonts w:ascii="仿宋" w:eastAsia="仿宋" w:hAnsi="仿宋" w:hint="eastAsia"/>
          <w:sz w:val="30"/>
          <w:szCs w:val="30"/>
        </w:rPr>
        <w:t>贯通培养体系，促进学科交叉与融合，注重交叉学科人才培养。</w:t>
      </w:r>
    </w:p>
    <w:p w:rsidR="009C446F" w:rsidRPr="00623907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4.规范国际合作程序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完善学术交流机制和出国（出境）联合培养成果评价认定体系，强化培养环节考核，推动培养模式改革。</w:t>
      </w:r>
    </w:p>
    <w:p w:rsidR="009C446F" w:rsidRPr="00623907" w:rsidRDefault="009C446F" w:rsidP="009C446F">
      <w:pPr>
        <w:widowControl/>
        <w:shd w:val="clear" w:color="auto" w:fill="FFFFFF"/>
        <w:adjustRightInd w:val="0"/>
        <w:snapToGrid w:val="0"/>
        <w:spacing w:line="560" w:lineRule="exact"/>
        <w:ind w:firstLineChars="189" w:firstLine="56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5.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按照学位授权一级学科点范式,以国务院学位委员会办公室发布的学位授权一级学科标准为基础，对</w:t>
      </w:r>
      <w:proofErr w:type="gramStart"/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标学校</w:t>
      </w:r>
      <w:proofErr w:type="gramEnd"/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新修订的一级学科学位授予标准，修订学术型研究生培养方案。</w:t>
      </w:r>
    </w:p>
    <w:p w:rsidR="009C446F" w:rsidRPr="00623907" w:rsidRDefault="009C446F" w:rsidP="009C446F">
      <w:pPr>
        <w:widowControl/>
        <w:shd w:val="clear" w:color="auto" w:fill="FFFFFF"/>
        <w:adjustRightInd w:val="0"/>
        <w:snapToGrid w:val="0"/>
        <w:spacing w:line="560" w:lineRule="exact"/>
        <w:ind w:firstLineChars="189" w:firstLine="567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6. 留学研究生培养方案参照</w:t>
      </w:r>
      <w:r w:rsidR="00C82C74">
        <w:rPr>
          <w:rFonts w:ascii="仿宋" w:eastAsia="仿宋" w:hAnsi="仿宋" w:hint="eastAsia"/>
          <w:color w:val="000000" w:themeColor="text1"/>
          <w:sz w:val="30"/>
          <w:szCs w:val="30"/>
        </w:rPr>
        <w:t>学校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相应学科培养方案指导意见及修订要求执行。 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三、 修订主要内容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（一）按照新政策要求完善培养方案</w:t>
      </w:r>
    </w:p>
    <w:p w:rsidR="009C446F" w:rsidRPr="00A37E79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A37E79">
        <w:rPr>
          <w:rFonts w:ascii="仿宋" w:eastAsia="仿宋" w:hAnsi="仿宋" w:hint="eastAsia"/>
          <w:sz w:val="30"/>
          <w:szCs w:val="30"/>
        </w:rPr>
        <w:t>1. 坚持马克思主义指导地位，坚持中国特色社会主义教育发展道路，坚持社会主义办学方向，培养拥护中国共产党领导和我国社会主义制度、立志为中国特色社会主义奋斗终身、德智体美劳全面发展的社会主义建设者和接班人</w:t>
      </w:r>
      <w:r w:rsidRPr="00A37E79">
        <w:rPr>
          <w:rFonts w:ascii="仿宋" w:eastAsia="仿宋" w:hAnsi="仿宋"/>
          <w:sz w:val="30"/>
          <w:szCs w:val="30"/>
        </w:rPr>
        <w:t>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2. 根据《西北农林科技大学研究生学籍管理办法》（校研发〔2017〕287号），规范学习年限。明确规定硕士研究生的基本学习年限为3年，其中全日制硕士研究生最长不超过4年，非全日制硕士研究生最长不超过5年；博士研究生的基本学习年限为4年，其中全日制博士研究生最长不超过6年，非全日制博士研究生最长不超过7年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3. 根据《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关于实行博士研究生指导小组制度的规定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》（校研发〔</w:t>
      </w:r>
      <w:r w:rsidRPr="00B56D8D">
        <w:rPr>
          <w:rFonts w:ascii="仿宋" w:eastAsia="仿宋" w:hAnsi="仿宋"/>
          <w:color w:val="000000" w:themeColor="text1"/>
          <w:sz w:val="30"/>
          <w:szCs w:val="30"/>
        </w:rPr>
        <w:t>2016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〕</w:t>
      </w:r>
      <w:r w:rsidRPr="00B56D8D">
        <w:rPr>
          <w:rFonts w:ascii="仿宋" w:eastAsia="仿宋" w:hAnsi="仿宋"/>
          <w:color w:val="000000" w:themeColor="text1"/>
          <w:sz w:val="30"/>
          <w:szCs w:val="30"/>
        </w:rPr>
        <w:t>38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号），规范落实博士研究生</w:t>
      </w:r>
      <w:r w:rsidRPr="00B56D8D">
        <w:rPr>
          <w:rFonts w:ascii="仿宋" w:eastAsia="仿宋" w:hAnsi="仿宋"/>
          <w:color w:val="000000" w:themeColor="text1"/>
          <w:sz w:val="30"/>
          <w:szCs w:val="30"/>
        </w:rPr>
        <w:t>指导小组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制度。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（二）课程设置</w:t>
      </w:r>
    </w:p>
    <w:p w:rsidR="009C446F" w:rsidRPr="00A37E79" w:rsidRDefault="009C446F" w:rsidP="009C446F">
      <w:pPr>
        <w:spacing w:line="560" w:lineRule="exact"/>
        <w:ind w:firstLineChars="189" w:firstLine="567"/>
        <w:rPr>
          <w:rFonts w:ascii="仿宋" w:eastAsia="仿宋" w:hAnsi="仿宋" w:cs="Times New Roman"/>
          <w:sz w:val="30"/>
          <w:szCs w:val="30"/>
        </w:rPr>
      </w:pP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1. 根据现行研究生培养方案，优化培养环节、课程设置、学分结构。各</w:t>
      </w:r>
      <w:r w:rsidRPr="00623907">
        <w:rPr>
          <w:rFonts w:ascii="仿宋" w:eastAsia="仿宋" w:hAnsi="仿宋" w:hint="eastAsia"/>
          <w:color w:val="000000" w:themeColor="text1"/>
          <w:sz w:val="30"/>
          <w:szCs w:val="30"/>
        </w:rPr>
        <w:t>学位授权一级学科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应该按照贯通培养改革需要，相</w:t>
      </w:r>
      <w:r w:rsidRPr="00A37E79">
        <w:rPr>
          <w:rFonts w:ascii="仿宋" w:eastAsia="仿宋" w:hAnsi="仿宋" w:cs="Times New Roman" w:hint="eastAsia"/>
          <w:sz w:val="30"/>
          <w:szCs w:val="30"/>
        </w:rPr>
        <w:t>应调整总学分及其结构，但跨阶段修习课程，学分不重复计算。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2. 根据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本</w:t>
      </w:r>
      <w:proofErr w:type="gramStart"/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研</w:t>
      </w:r>
      <w:proofErr w:type="gramEnd"/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贯通培养改革要求，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各培养单位应在明确学科定位与研究生培养目标基础上，对课程层级结构间的逻辑关系（含先修课程要求）、课程目标、课程结构、课程内容、课程实施保障等进行深入研究、论证，</w:t>
      </w:r>
      <w:r w:rsidR="00C82C74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完善课程教学大纲，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形成梯次结构合理的课程体系。</w:t>
      </w:r>
    </w:p>
    <w:p w:rsidR="009C446F" w:rsidRPr="00B56D8D" w:rsidRDefault="009C446F" w:rsidP="009C446F">
      <w:pPr>
        <w:spacing w:line="560" w:lineRule="exact"/>
        <w:ind w:firstLineChars="189" w:firstLine="567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3.丰富课程类型，包括增设素质教育类、美学类、职业发展类教育选修课；做好</w:t>
      </w:r>
      <w:r w:rsidRPr="00B56D8D">
        <w:rPr>
          <w:rFonts w:ascii="仿宋" w:eastAsia="仿宋" w:hAnsi="仿宋" w:cs="Times New Roman"/>
          <w:color w:val="000000" w:themeColor="text1"/>
          <w:sz w:val="30"/>
          <w:szCs w:val="30"/>
        </w:rPr>
        <w:t>M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OOC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S</w:t>
      </w:r>
      <w:r w:rsidRPr="00B56D8D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课程、网络课程、访学修读课程学分认定工作；推进高标准</w:t>
      </w: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全英文授课课程。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（三）培养环节</w:t>
      </w:r>
    </w:p>
    <w:p w:rsidR="009C446F" w:rsidRPr="004114C5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000000" w:themeColor="text1"/>
          <w:sz w:val="30"/>
          <w:szCs w:val="30"/>
        </w:rPr>
      </w:pPr>
      <w:r w:rsidRPr="00B56D8D">
        <w:rPr>
          <w:rFonts w:ascii="仿宋" w:eastAsia="仿宋" w:hAnsi="仿宋" w:hint="eastAsia"/>
          <w:color w:val="000000" w:themeColor="text1"/>
          <w:sz w:val="30"/>
          <w:szCs w:val="30"/>
        </w:rPr>
        <w:t>1. 明确学术型硕士研究生中期考核环节计2学分</w:t>
      </w:r>
      <w:r w:rsidRPr="004114C5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C446F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2D5E0E">
        <w:rPr>
          <w:rFonts w:ascii="仿宋" w:eastAsia="仿宋" w:hAnsi="仿宋" w:hint="eastAsia"/>
          <w:sz w:val="30"/>
          <w:szCs w:val="30"/>
        </w:rPr>
        <w:t>2. 注重研究生职业素</w:t>
      </w:r>
      <w:r>
        <w:rPr>
          <w:rFonts w:ascii="仿宋" w:eastAsia="仿宋" w:hAnsi="仿宋" w:hint="eastAsia"/>
          <w:sz w:val="30"/>
          <w:szCs w:val="30"/>
        </w:rPr>
        <w:t>质</w:t>
      </w:r>
      <w:r w:rsidRPr="002D5E0E">
        <w:rPr>
          <w:rFonts w:ascii="仿宋" w:eastAsia="仿宋" w:hAnsi="仿宋" w:hint="eastAsia"/>
          <w:sz w:val="30"/>
          <w:szCs w:val="30"/>
        </w:rPr>
        <w:t>培养，</w:t>
      </w:r>
      <w:r w:rsidR="00C82C74">
        <w:rPr>
          <w:rFonts w:ascii="仿宋" w:eastAsia="仿宋" w:hAnsi="仿宋" w:hint="eastAsia"/>
          <w:sz w:val="30"/>
          <w:szCs w:val="30"/>
        </w:rPr>
        <w:t>各学位授权点</w:t>
      </w:r>
      <w:r w:rsidR="000E1960">
        <w:rPr>
          <w:rFonts w:ascii="仿宋" w:eastAsia="仿宋" w:hAnsi="仿宋" w:hint="eastAsia"/>
          <w:sz w:val="30"/>
          <w:szCs w:val="30"/>
        </w:rPr>
        <w:t>应根据实际情况</w:t>
      </w:r>
      <w:r w:rsidR="00C82C74">
        <w:rPr>
          <w:rFonts w:ascii="仿宋" w:eastAsia="仿宋" w:hAnsi="仿宋" w:hint="eastAsia"/>
          <w:sz w:val="30"/>
          <w:szCs w:val="30"/>
        </w:rPr>
        <w:t>明确和硬化</w:t>
      </w:r>
      <w:r w:rsidR="000E1960">
        <w:rPr>
          <w:rFonts w:ascii="仿宋" w:eastAsia="仿宋" w:hAnsi="仿宋" w:hint="eastAsia"/>
          <w:sz w:val="30"/>
          <w:szCs w:val="30"/>
        </w:rPr>
        <w:t>完善</w:t>
      </w:r>
      <w:r w:rsidR="00C82C74">
        <w:rPr>
          <w:rFonts w:ascii="仿宋" w:eastAsia="仿宋" w:hAnsi="仿宋" w:hint="eastAsia"/>
          <w:sz w:val="30"/>
          <w:szCs w:val="30"/>
        </w:rPr>
        <w:t>博士研究生、硕士</w:t>
      </w:r>
      <w:r w:rsidRPr="002D5E0E">
        <w:rPr>
          <w:rFonts w:ascii="仿宋" w:eastAsia="仿宋" w:hAnsi="仿宋" w:hint="eastAsia"/>
          <w:sz w:val="30"/>
          <w:szCs w:val="30"/>
        </w:rPr>
        <w:t>研究生在学期间</w:t>
      </w:r>
      <w:r w:rsidR="000E1960">
        <w:rPr>
          <w:rFonts w:ascii="仿宋" w:eastAsia="仿宋" w:hAnsi="仿宋" w:hint="eastAsia"/>
          <w:sz w:val="30"/>
          <w:szCs w:val="30"/>
        </w:rPr>
        <w:t>参加</w:t>
      </w:r>
      <w:r w:rsidRPr="002D5E0E">
        <w:rPr>
          <w:rFonts w:ascii="仿宋" w:eastAsia="仿宋" w:hAnsi="仿宋" w:hint="eastAsia"/>
          <w:sz w:val="30"/>
          <w:szCs w:val="30"/>
        </w:rPr>
        <w:t>助研、助教、助管</w:t>
      </w:r>
      <w:r>
        <w:rPr>
          <w:rFonts w:ascii="仿宋" w:eastAsia="仿宋" w:hAnsi="仿宋" w:hint="eastAsia"/>
          <w:sz w:val="30"/>
          <w:szCs w:val="30"/>
        </w:rPr>
        <w:t>等</w:t>
      </w:r>
      <w:r w:rsidRPr="002D5E0E">
        <w:rPr>
          <w:rFonts w:ascii="仿宋" w:eastAsia="仿宋" w:hAnsi="仿宋" w:hint="eastAsia"/>
          <w:sz w:val="30"/>
          <w:szCs w:val="30"/>
        </w:rPr>
        <w:t>岗位训练</w:t>
      </w:r>
      <w:r w:rsidR="000E1960">
        <w:rPr>
          <w:rFonts w:ascii="仿宋" w:eastAsia="仿宋" w:hAnsi="仿宋" w:hint="eastAsia"/>
          <w:sz w:val="30"/>
          <w:szCs w:val="30"/>
        </w:rPr>
        <w:t>的环节要求，</w:t>
      </w:r>
      <w:r>
        <w:rPr>
          <w:rFonts w:ascii="仿宋" w:eastAsia="仿宋" w:hAnsi="仿宋" w:hint="eastAsia"/>
          <w:sz w:val="30"/>
          <w:szCs w:val="30"/>
        </w:rPr>
        <w:t>落实研究生参与学校试验示范站、企业及行业的生产实践和社会调研工作</w:t>
      </w:r>
      <w:r w:rsidR="00FD7CDE">
        <w:rPr>
          <w:rFonts w:ascii="仿宋" w:eastAsia="仿宋" w:hAnsi="仿宋" w:hint="eastAsia"/>
          <w:sz w:val="30"/>
          <w:szCs w:val="30"/>
        </w:rPr>
        <w:t>和相关实践劳动要求</w:t>
      </w:r>
      <w:r>
        <w:rPr>
          <w:rFonts w:ascii="仿宋" w:eastAsia="仿宋" w:hAnsi="仿宋" w:hint="eastAsia"/>
          <w:sz w:val="30"/>
          <w:szCs w:val="30"/>
        </w:rPr>
        <w:t>，在劳动中培养、提升能力。</w:t>
      </w:r>
    </w:p>
    <w:p w:rsidR="009C446F" w:rsidRPr="002D5E0E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2D5E0E">
        <w:rPr>
          <w:rFonts w:ascii="仿宋" w:eastAsia="仿宋" w:hAnsi="仿宋" w:hint="eastAsia"/>
          <w:sz w:val="30"/>
          <w:szCs w:val="30"/>
        </w:rPr>
        <w:t>3. 各学科应细化培养环节实施细则，明确考核要求，突出质量导向，完善考核机制、细化考核环节、</w:t>
      </w:r>
      <w:proofErr w:type="gramStart"/>
      <w:r w:rsidRPr="002D5E0E">
        <w:rPr>
          <w:rFonts w:ascii="仿宋" w:eastAsia="仿宋" w:hAnsi="仿宋" w:hint="eastAsia"/>
          <w:sz w:val="30"/>
          <w:szCs w:val="30"/>
        </w:rPr>
        <w:t>硬化分流</w:t>
      </w:r>
      <w:proofErr w:type="gramEnd"/>
      <w:r w:rsidRPr="002D5E0E">
        <w:rPr>
          <w:rFonts w:ascii="仿宋" w:eastAsia="仿宋" w:hAnsi="仿宋" w:hint="eastAsia"/>
          <w:sz w:val="30"/>
          <w:szCs w:val="30"/>
        </w:rPr>
        <w:t>与选择标准。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（四）其他</w:t>
      </w:r>
    </w:p>
    <w:p w:rsidR="009C446F" w:rsidRPr="00442544" w:rsidRDefault="009C446F" w:rsidP="009C446F">
      <w:pPr>
        <w:spacing w:line="560" w:lineRule="exact"/>
        <w:ind w:firstLineChars="189" w:firstLine="567"/>
        <w:rPr>
          <w:rFonts w:ascii="仿宋" w:eastAsia="仿宋" w:hAnsi="仿宋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1. 各学科可根据本学科发展的实际情况和人才培养需求，提出不低于学校规定的课程学习要求和其他培养环节设置。</w:t>
      </w:r>
    </w:p>
    <w:p w:rsidR="009C446F" w:rsidRDefault="009C446F" w:rsidP="009C446F">
      <w:pPr>
        <w:spacing w:line="560" w:lineRule="exact"/>
        <w:ind w:firstLineChars="189" w:firstLine="567"/>
        <w:rPr>
          <w:rFonts w:ascii="仿宋" w:eastAsia="仿宋" w:hAnsi="仿宋"/>
          <w:color w:val="FF0000"/>
          <w:sz w:val="30"/>
          <w:szCs w:val="30"/>
        </w:rPr>
      </w:pPr>
      <w:r w:rsidRPr="00442544">
        <w:rPr>
          <w:rFonts w:ascii="仿宋" w:eastAsia="仿宋" w:hAnsi="仿宋" w:hint="eastAsia"/>
          <w:sz w:val="30"/>
          <w:szCs w:val="30"/>
        </w:rPr>
        <w:t>2</w:t>
      </w:r>
      <w:r w:rsidRPr="00442544">
        <w:rPr>
          <w:rFonts w:ascii="仿宋" w:eastAsia="仿宋" w:hAnsi="仿宋"/>
          <w:sz w:val="30"/>
          <w:szCs w:val="30"/>
        </w:rPr>
        <w:t>.</w:t>
      </w:r>
      <w:r w:rsidRPr="00442544">
        <w:rPr>
          <w:rFonts w:ascii="仿宋" w:eastAsia="仿宋" w:hAnsi="仿宋" w:hint="eastAsia"/>
          <w:sz w:val="30"/>
          <w:szCs w:val="30"/>
        </w:rPr>
        <w:t>培养方案是人才培养和培养模式改革的基本遵循，是学位授权点合格评估的重要内容，各单位应高度重视，成立由院长（所长）任组长，研究生主管领导任副组长，各学科点负责人</w:t>
      </w:r>
      <w:r>
        <w:rPr>
          <w:rFonts w:ascii="仿宋" w:eastAsia="仿宋" w:hAnsi="仿宋" w:hint="eastAsia"/>
          <w:sz w:val="30"/>
          <w:szCs w:val="30"/>
        </w:rPr>
        <w:t>为成员的</w:t>
      </w:r>
      <w:r w:rsidRPr="00442544">
        <w:rPr>
          <w:rFonts w:ascii="仿宋" w:eastAsia="仿宋" w:hAnsi="仿宋" w:hint="eastAsia"/>
          <w:sz w:val="30"/>
          <w:szCs w:val="30"/>
        </w:rPr>
        <w:t>工作小组，切实做好此项工作。</w:t>
      </w:r>
    </w:p>
    <w:p w:rsidR="00BB2A58" w:rsidRPr="009C446F" w:rsidRDefault="00BB2A58"/>
    <w:sectPr w:rsidR="00BB2A58" w:rsidRPr="009C446F" w:rsidSect="00BB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34" w:rsidRDefault="00B73434" w:rsidP="002C43C8">
      <w:r>
        <w:separator/>
      </w:r>
    </w:p>
  </w:endnote>
  <w:endnote w:type="continuationSeparator" w:id="0">
    <w:p w:rsidR="00B73434" w:rsidRDefault="00B73434" w:rsidP="002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34" w:rsidRDefault="00B73434" w:rsidP="002C43C8">
      <w:r>
        <w:separator/>
      </w:r>
    </w:p>
  </w:footnote>
  <w:footnote w:type="continuationSeparator" w:id="0">
    <w:p w:rsidR="00B73434" w:rsidRDefault="00B73434" w:rsidP="002C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46F"/>
    <w:rsid w:val="00011229"/>
    <w:rsid w:val="00021A1B"/>
    <w:rsid w:val="0006645C"/>
    <w:rsid w:val="000705F1"/>
    <w:rsid w:val="00080FA2"/>
    <w:rsid w:val="00082354"/>
    <w:rsid w:val="000875F0"/>
    <w:rsid w:val="000A77B2"/>
    <w:rsid w:val="000E1960"/>
    <w:rsid w:val="00152D4A"/>
    <w:rsid w:val="001849BB"/>
    <w:rsid w:val="001A212D"/>
    <w:rsid w:val="001C2A7D"/>
    <w:rsid w:val="001D3833"/>
    <w:rsid w:val="00253B73"/>
    <w:rsid w:val="0026236B"/>
    <w:rsid w:val="00282F93"/>
    <w:rsid w:val="002935B4"/>
    <w:rsid w:val="002A00BE"/>
    <w:rsid w:val="002C43C8"/>
    <w:rsid w:val="002F264E"/>
    <w:rsid w:val="00305265"/>
    <w:rsid w:val="00310CC0"/>
    <w:rsid w:val="003472F2"/>
    <w:rsid w:val="00351B54"/>
    <w:rsid w:val="003A1D38"/>
    <w:rsid w:val="003A3436"/>
    <w:rsid w:val="003A5670"/>
    <w:rsid w:val="003B7FA6"/>
    <w:rsid w:val="003F09BF"/>
    <w:rsid w:val="003F449B"/>
    <w:rsid w:val="004868B0"/>
    <w:rsid w:val="004D5D74"/>
    <w:rsid w:val="004E5472"/>
    <w:rsid w:val="004F3647"/>
    <w:rsid w:val="00515B67"/>
    <w:rsid w:val="005447D1"/>
    <w:rsid w:val="005718BA"/>
    <w:rsid w:val="00574A68"/>
    <w:rsid w:val="005A046B"/>
    <w:rsid w:val="0061463B"/>
    <w:rsid w:val="006367A6"/>
    <w:rsid w:val="0065608A"/>
    <w:rsid w:val="006625F7"/>
    <w:rsid w:val="006B254F"/>
    <w:rsid w:val="006B7D3A"/>
    <w:rsid w:val="006D0F0C"/>
    <w:rsid w:val="006F00E6"/>
    <w:rsid w:val="006F7348"/>
    <w:rsid w:val="00740CB9"/>
    <w:rsid w:val="007560BE"/>
    <w:rsid w:val="00757212"/>
    <w:rsid w:val="00787719"/>
    <w:rsid w:val="007E4B9E"/>
    <w:rsid w:val="008436F2"/>
    <w:rsid w:val="00847B44"/>
    <w:rsid w:val="00882DDA"/>
    <w:rsid w:val="008A4873"/>
    <w:rsid w:val="008A7B4C"/>
    <w:rsid w:val="009162C0"/>
    <w:rsid w:val="009306F3"/>
    <w:rsid w:val="00936B39"/>
    <w:rsid w:val="00957DD5"/>
    <w:rsid w:val="00975C44"/>
    <w:rsid w:val="009A1E6C"/>
    <w:rsid w:val="009C446F"/>
    <w:rsid w:val="009F47C9"/>
    <w:rsid w:val="00A52918"/>
    <w:rsid w:val="00A72138"/>
    <w:rsid w:val="00A7305A"/>
    <w:rsid w:val="00AB1437"/>
    <w:rsid w:val="00AE2D0E"/>
    <w:rsid w:val="00AF0DBD"/>
    <w:rsid w:val="00B24CBE"/>
    <w:rsid w:val="00B30467"/>
    <w:rsid w:val="00B414E0"/>
    <w:rsid w:val="00B63116"/>
    <w:rsid w:val="00B73434"/>
    <w:rsid w:val="00B73871"/>
    <w:rsid w:val="00B86DCE"/>
    <w:rsid w:val="00BA1FA8"/>
    <w:rsid w:val="00BA6B10"/>
    <w:rsid w:val="00BB2A58"/>
    <w:rsid w:val="00BD5688"/>
    <w:rsid w:val="00BE2B1A"/>
    <w:rsid w:val="00C000EE"/>
    <w:rsid w:val="00C46B14"/>
    <w:rsid w:val="00C552C5"/>
    <w:rsid w:val="00C82C74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5583A"/>
    <w:rsid w:val="00DD54D1"/>
    <w:rsid w:val="00E50130"/>
    <w:rsid w:val="00E533DA"/>
    <w:rsid w:val="00E722CF"/>
    <w:rsid w:val="00E809FD"/>
    <w:rsid w:val="00EA145A"/>
    <w:rsid w:val="00ED692B"/>
    <w:rsid w:val="00EE70BA"/>
    <w:rsid w:val="00F430B0"/>
    <w:rsid w:val="00F44C04"/>
    <w:rsid w:val="00F556F8"/>
    <w:rsid w:val="00F70A29"/>
    <w:rsid w:val="00FA163D"/>
    <w:rsid w:val="00FD1556"/>
    <w:rsid w:val="00FD7CDE"/>
    <w:rsid w:val="00FE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3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863</Characters>
  <Application>Microsoft Office Word</Application>
  <DocSecurity>0</DocSecurity>
  <Lines>215</Lines>
  <Paragraphs>79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未定义</cp:lastModifiedBy>
  <cp:revision>1</cp:revision>
  <cp:lastPrinted>2019-04-04T03:15:00Z</cp:lastPrinted>
  <dcterms:created xsi:type="dcterms:W3CDTF">2019-04-10T00:27:00Z</dcterms:created>
  <dcterms:modified xsi:type="dcterms:W3CDTF">2019-04-10T00:27:00Z</dcterms:modified>
</cp:coreProperties>
</file>