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关于做好2020届本科毕业生（第二批）毕业及学士学位授予资格审核工作的通知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各学院（系)：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根据本年度教学计划和教学工作的进程，为做好2020届本科毕业生（第二批）毕业及学士学位授予资格审核工作，现就有关事项通知如下：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一、审核时间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2020年8月21日前。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二、审核依据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按照各专业人才培养方案和《西北农林科技大学本科生学籍管理办法》（校教发〔2017〕286号）、《西北农林科技大学全日制普通本科生学士学位授予细则》（校教发〔2018〕144号）的有关规定，以综合教务管理系统学生课程学习成绩为依据，开展毕业及学士学位授予资格审核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三、审核程序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．院系初审。各学院（系）成立2020届本科毕业生毕业及学士学位授予工作领导小组，对8月份申请毕业及学士学位的2020届本科毕业生从思想政治、学习成绩、学籍异动记录及违纪等情况进行全面初审，经学位评定分委员会审核通过，8月21日前将结果报送教务处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2．教务处复审。教务处对各院系上报的审核材料进行汇总和复审。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3．学校审定。教务处将2020届本科毕业生（第二批）毕业及学士学位授予资格审核结果报送学校审定。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四、相关要求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．各学院（系）要高度重视毕业及学士学位授予资格审核工作，严格落实责任，做好各类数据信息汇总整理和上报工作，杜绝漏报、错报现象发生，确保2020届本科毕业生（第二批）毕业及学士学位授予资格审核工作的顺利进行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2．各学院（系）按照“2020届本科毕业生毕业及学士学位授予资格审核工作进程”（附件1）开展相关工作，未确定时间的工作事项需做好前期准备工作，学校将根据疫情防控工作安排另行通知。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2020-08-07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E6A80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