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 w:val="0"/>
          <w:bCs w:val="0"/>
          <w:sz w:val="24"/>
          <w:szCs w:val="32"/>
        </w:rPr>
      </w:pPr>
      <w:r>
        <w:rPr>
          <w:rFonts w:hint="default" w:ascii="Times New Roman" w:hAnsi="Times New Roman" w:cs="Times New Roman" w:eastAsiaTheme="minorEastAsia"/>
          <w:b w:val="0"/>
          <w:bCs w:val="0"/>
          <w:sz w:val="24"/>
          <w:szCs w:val="32"/>
        </w:rPr>
        <w:t>新华社北京2月21日电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 w:val="0"/>
          <w:bCs w:val="0"/>
          <w:sz w:val="24"/>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中共中央 国务院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关于全面推进乡村振兴加快农业农村现代化的意见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党的十九届五中全会审议通过的《中共中央关于制定国民经济和社会发展第十四个五年规划和二〇三五年远景目标的建议》，对新发展阶段优先发展农业农村、全面推进乡村振兴作出总体部署，为做好当前和今后一个时期“三农”工作指明了方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一、总体要求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一）指导思想。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加快形成工农互促、城乡互补、协调发展、共同繁荣的新型工农城乡关系，促进农业高质高效、乡村宜居宜业、农民富裕富足，为全面建设社会主义现代化国家开好局、起好步提供有力支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目标任务。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二、实现巩固拓展脱贫攻坚成果同乡村振兴有效衔接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三）设立衔接过渡期。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四）持续巩固拓展脱贫攻坚成果。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三、加快推进农业现代化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九）坚决守住18亿亩耕地红线。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一）构建现代乡村产业体系。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四、大力实施乡村建设行动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四）加快推进村庄规划工作。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五）加强乡村公共基础设施建设。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五、加强党对“三农”工作的全面领导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二）强化五级书记抓乡村振兴的工作机制。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五）加强新时代农村精神文明建设。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8"/>
          <w:szCs w:val="36"/>
        </w:rPr>
      </w:pPr>
      <w:r>
        <w:rPr>
          <w:rFonts w:hint="default" w:ascii="Times New Roman" w:hAnsi="Times New Roman" w:cs="Times New Roman" w:eastAsiaTheme="minorEastAsia"/>
          <w:sz w:val="28"/>
          <w:szCs w:val="36"/>
        </w:rPr>
        <w:t>　　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167F1"/>
    <w:rsid w:val="39FB268F"/>
    <w:rsid w:val="3DD1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2021-02-21T11:35:00Z</dcterms:created>
  <dc:creator>Administrator</dc:creator>
  <cp:lastModifiedBy>Administrator</cp:lastModifiedBy>
  <dcterms:modified xsi:type="dcterms:W3CDTF">2021-02-21T11:44:26Z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