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  <w:r>
        <w:pict>
          <v:shape id="_x0000_s1026" o:spid="_x0000_s1026" o:spt="202" type="#_x0000_t202" style="position:absolute;left:0pt;margin-top:199.45pt;height:53.25pt;width:210pt;mso-position-horizontal:center;mso-position-horizontal-relative:margin;z-index:251660288;mso-width-relative:page;mso-height-relative:page;" filled="f" stroked="f" coordsize="21600,21600" o:gfxdata="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16GH/ZAAAACAEAAA8AAAAAAAAAAQAgAAAAIgAAAGRy&#10;cy9kb3ducmV2LnhtbFBLAQIUABQAAAAIAIdO4kBgZfhGPQIAAGoEAAAOAAAAAAAAAAEAIAAAACgB&#10;AABkcnMvZTJvRG9jLnhtbFBLBQYAAAAABgAGAFkBAADX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 w:ascii="黑体" w:hAnsi="黑体" w:eastAsia="黑体"/>
                      <w:b/>
                      <w:sz w:val="72"/>
                      <w:szCs w:val="72"/>
                    </w:rPr>
                    <w:t>超星学习通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top:329.25pt;height:114pt;width:204pt;mso-position-horizontal:center;mso-position-horizontal-relative:margin;z-index:251661312;mso-width-relative:page;mso-height-relative:page;" filled="f" stroked="f" coordsize="21600,21600" o:gfxdata="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MOcgz2QAAAAgBAAAPAAAAAAAAAAEAIAAAACIAAABkcnMv&#10;ZG93bnJldi54bWxQSwECFAAUAAAACACHTuJA5drY4jsCAABrBAAADgAAAAAAAAABACAAAAAoAQAA&#10;ZHJzL2Uyb0RvYy54bWxQSwUGAAAAAAYABgBZAQAA1Q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黑体" w:hAnsi="黑体" w:eastAsia="黑体" w:cstheme="majorBidi"/>
                      <w:bCs/>
                      <w:sz w:val="44"/>
                      <w:szCs w:val="32"/>
                    </w:rPr>
                  </w:pPr>
                  <w:r>
                    <w:rPr>
                      <w:rFonts w:hint="eastAsia" w:ascii="黑体" w:hAnsi="黑体" w:eastAsia="黑体" w:cstheme="majorBidi"/>
                      <w:bCs/>
                      <w:sz w:val="44"/>
                      <w:szCs w:val="32"/>
                    </w:rPr>
                    <w:t>学习是一种信仰</w:t>
                  </w:r>
                </w:p>
                <w:p>
                  <w:pPr>
                    <w:jc w:val="center"/>
                    <w:rPr>
                      <w:rFonts w:ascii="黑体" w:hAnsi="黑体" w:eastAsia="黑体" w:cstheme="majorBidi"/>
                      <w:bCs/>
                      <w:sz w:val="44"/>
                      <w:szCs w:val="32"/>
                    </w:rPr>
                  </w:pPr>
                </w:p>
                <w:p>
                  <w:pPr>
                    <w:jc w:val="center"/>
                    <w:rPr>
                      <w:rFonts w:ascii="黑体" w:hAnsi="黑体" w:eastAsia="黑体" w:cstheme="majorBidi"/>
                      <w:bCs/>
                      <w:sz w:val="44"/>
                      <w:szCs w:val="32"/>
                    </w:rPr>
                  </w:pPr>
                  <w:r>
                    <w:rPr>
                      <w:rFonts w:hint="eastAsia" w:ascii="黑体" w:hAnsi="黑体" w:eastAsia="黑体" w:cstheme="majorBidi"/>
                      <w:bCs/>
                      <w:sz w:val="44"/>
                      <w:szCs w:val="32"/>
                    </w:rPr>
                    <w:t>（学生</w:t>
                  </w:r>
                  <w:r>
                    <w:rPr>
                      <w:rFonts w:ascii="黑体" w:hAnsi="黑体" w:eastAsia="黑体" w:cstheme="majorBidi"/>
                      <w:bCs/>
                      <w:sz w:val="44"/>
                      <w:szCs w:val="32"/>
                    </w:rPr>
                    <w:t>版</w:t>
                  </w:r>
                  <w:r>
                    <w:rPr>
                      <w:rFonts w:hint="eastAsia" w:ascii="黑体" w:hAnsi="黑体" w:eastAsia="黑体" w:cstheme="majorBidi"/>
                      <w:bCs/>
                      <w:sz w:val="44"/>
                      <w:szCs w:val="32"/>
                    </w:rPr>
                    <w:t>）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2504440</wp:posOffset>
            </wp:positionV>
            <wp:extent cx="854710" cy="802640"/>
            <wp:effectExtent l="0" t="0" r="2540" b="0"/>
            <wp:wrapNone/>
            <wp:docPr id="4" name="图片 4" descr="C:\Users\Administrator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096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>
      <w:pPr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目录</w:t>
      </w:r>
    </w:p>
    <w:sdt>
      <w:sdtPr>
        <w:rPr>
          <w:lang w:val="zh-CN"/>
        </w:rPr>
        <w:id w:val="-1220898983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/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_Toc15805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一、下载登录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_Toc15805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_Toc21121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val="en-US" w:eastAsia="zh-CN"/>
            </w:rPr>
            <w:t>1.下载安装超星学习通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_Toc21121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_Toc31598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val="en-US" w:eastAsia="zh-CN"/>
            </w:rPr>
            <w:t>2.注册登录超星学习通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_Toc31598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2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_Toc6376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val="en-US" w:eastAsia="zh-CN"/>
            </w:rPr>
            <w:t>3.查看自己绑定的单位信息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_Toc6376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3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_Toc19946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二、超星海量的资源，如何利用学习通查看？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_Toc19946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5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_Toc17409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三、如何学习在线课程？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_Toc17409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6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_Toc10770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1.加入课程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_Toc10770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6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_Toc18382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2.课程入口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_Toc18382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7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_Toc17404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3.学习课程线上资源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_Toc17404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7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_Toc16318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4.完成线上作业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_Toc16318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10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_Toc27204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 w:val="24"/>
              <w:szCs w:val="24"/>
            </w:rPr>
            <w:t>5.参与课堂教学互动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_Toc27204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12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_Toc1342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 w:val="24"/>
              <w:szCs w:val="24"/>
            </w:rPr>
            <w:t>6.完成课程线上考试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_Toc1342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14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_Toc18654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 w:val="24"/>
              <w:szCs w:val="24"/>
            </w:rPr>
            <w:t>7.课程管理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_Toc18654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17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_Toc21445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 w:val="24"/>
              <w:szCs w:val="24"/>
            </w:rPr>
            <w:t>四、学习通常用功能推荐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_Toc21445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18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_Toc14190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1.超星云盘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_Toc14190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18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_Toc11845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val="en-US" w:eastAsia="zh-CN"/>
            </w:rPr>
            <w:t>2.</w:t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eastAsia="zh-CN"/>
            </w:rPr>
            <w:t>课外阅读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_Toc11845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19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_Toc6007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3.应用</w:t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eastAsia="zh-CN"/>
            </w:rPr>
            <w:t>广场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_Toc6007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20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_Toc6444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4.小组广场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_Toc6444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21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_Toc10459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val="en-US" w:eastAsia="zh-CN"/>
            </w:rPr>
            <w:t>5.在线客服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_Toc10459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21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r>
            <w:rPr>
              <w:rFonts w:eastAsia="宋体"/>
            </w:rPr>
            <w:fldChar w:fldCharType="end"/>
          </w:r>
        </w:p>
      </w:sdtContent>
    </w:sdt>
    <w:p>
      <w:pPr>
        <w:pStyle w:val="4"/>
        <w:rPr>
          <w:rFonts w:hint="eastAsia"/>
        </w:rPr>
        <w:sectPr>
          <w:headerReference r:id="rId6" w:type="first"/>
          <w:headerReference r:id="rId5" w:type="default"/>
          <w:footerReference r:id="rId7" w:type="default"/>
          <w:pgSz w:w="11906" w:h="16838"/>
          <w:pgMar w:top="1440" w:right="1800" w:bottom="1440" w:left="1800" w:header="851" w:footer="964" w:gutter="0"/>
          <w:cols w:space="425" w:num="1"/>
          <w:titlePg/>
          <w:docGrid w:type="lines" w:linePitch="326" w:charSpace="0"/>
        </w:sectPr>
      </w:pPr>
      <w:bookmarkStart w:id="0" w:name="_Toc14797390"/>
      <w:bookmarkStart w:id="1" w:name="_Toc14884438"/>
    </w:p>
    <w:p>
      <w:pPr>
        <w:pStyle w:val="4"/>
      </w:pPr>
      <w:bookmarkStart w:id="2" w:name="_Toc15805"/>
      <w:r>
        <w:rPr>
          <w:rFonts w:hint="eastAsia"/>
        </w:rPr>
        <w:t>一</w:t>
      </w:r>
      <w:r>
        <w:t>、下载登录</w:t>
      </w:r>
      <w:bookmarkEnd w:id="0"/>
      <w:bookmarkEnd w:id="1"/>
      <w:bookmarkEnd w:id="2"/>
    </w:p>
    <w:p>
      <w:pPr>
        <w:pStyle w:val="5"/>
        <w:rPr>
          <w:rFonts w:hint="eastAsia" w:ascii="宋体" w:hAnsi="宋体" w:cs="宋体"/>
          <w:lang w:val="en-US" w:eastAsia="zh-CN"/>
        </w:rPr>
      </w:pPr>
      <w:bookmarkStart w:id="3" w:name="_Toc488"/>
      <w:bookmarkStart w:id="4" w:name="_Toc21121"/>
      <w:r>
        <w:rPr>
          <w:rFonts w:hint="eastAsia" w:ascii="宋体" w:hAnsi="宋体" w:cs="宋体"/>
          <w:lang w:val="en-US" w:eastAsia="zh-CN"/>
        </w:rPr>
        <w:t>1.下载安装超星学习通</w:t>
      </w:r>
      <w:bookmarkEnd w:id="3"/>
      <w:bookmarkEnd w:id="4"/>
    </w:p>
    <w:p>
      <w:pPr>
        <w:widowControl/>
        <w:shd w:val="clear" w:color="auto" w:fill="FFFFFF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目前，超星学习通支持Android和iOS两大移动操作系统。下载安装超星学习通前，请确定您的设备符合系统要求。</w:t>
      </w:r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可以通过以下途径下载安装超星学习通：</w:t>
      </w:r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（1）扫描下面的二维码，转到对应链接下载App并安装（如用微信扫描二维码请选择在浏览器打开）。</w:t>
      </w:r>
    </w:p>
    <w:p>
      <w:pPr>
        <w:widowControl/>
        <w:shd w:val="clear" w:color="auto" w:fill="FFFFFF"/>
        <w:jc w:val="center"/>
        <w:rPr>
          <w:rFonts w:ascii="等线" w:hAnsi="等线" w:eastAsia="微软雅黑" w:cs="Times New Roman"/>
          <w:szCs w:val="22"/>
        </w:rPr>
      </w:pPr>
      <w:r>
        <w:rPr>
          <w:rFonts w:ascii="等线" w:hAnsi="等线" w:eastAsia="微软雅黑" w:cs="Times New Roman"/>
          <w:szCs w:val="22"/>
        </w:rPr>
        <w:drawing>
          <wp:inline distT="0" distB="0" distL="114300" distR="114300">
            <wp:extent cx="2414270" cy="2372995"/>
            <wp:effectExtent l="4445" t="42545" r="95885" b="609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（2）移动设备浏览器访问链接：</w:t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fldChar w:fldCharType="begin"/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instrText xml:space="preserve"> HYPERLINK "http://app.chaoxing.com/" \t "_blank" </w:instrText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fldChar w:fldCharType="separate"/>
      </w:r>
      <w:r>
        <w:rPr>
          <w:rFonts w:hint="eastAsia" w:ascii="宋体" w:hAnsi="宋体" w:eastAsia="微软雅黑" w:cs="宋体"/>
          <w:color w:val="666666"/>
          <w:kern w:val="0"/>
          <w:szCs w:val="24"/>
          <w:u w:val="single"/>
        </w:rPr>
        <w:t>http://app.chaoxing.com/</w:t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fldChar w:fldCharType="end"/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t>，下载并安装App。</w:t>
      </w:r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（3）应用市场搜索“学习通”，下载并安装。</w:t>
      </w:r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FF0000"/>
          <w:kern w:val="0"/>
          <w:szCs w:val="24"/>
        </w:rPr>
        <w:t>【注意】</w:t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t>Android系统用户通过（2）（3）两种方式下载安装时若提示“未知应用来源”，请确认继续安装；iOS系统用户安装时若提示“未受信任的企业:级开发者”，请进入设置-通用-描述文件，选择信任Beijing Shiji Chaoxing Information Technology Development Co., Ltd.。</w:t>
      </w:r>
    </w:p>
    <w:p>
      <w:pPr>
        <w:widowControl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ascii="宋体" w:hAnsi="宋体" w:eastAsia="微软雅黑" w:cs="宋体"/>
          <w:color w:val="555555"/>
          <w:kern w:val="0"/>
          <w:szCs w:val="24"/>
        </w:rPr>
        <w:br w:type="page"/>
      </w:r>
    </w:p>
    <w:p>
      <w:pPr>
        <w:pStyle w:val="5"/>
        <w:rPr>
          <w:rFonts w:hint="eastAsia" w:ascii="宋体" w:hAnsi="宋体" w:cs="宋体"/>
          <w:lang w:val="en-US" w:eastAsia="zh-CN"/>
        </w:rPr>
      </w:pPr>
      <w:bookmarkStart w:id="5" w:name="_Toc26554"/>
      <w:bookmarkStart w:id="6" w:name="_Toc31598"/>
      <w:r>
        <w:rPr>
          <w:rFonts w:hint="eastAsia" w:ascii="宋体" w:hAnsi="宋体" w:cs="宋体"/>
          <w:lang w:val="en-US" w:eastAsia="zh-CN"/>
        </w:rPr>
        <w:t>2.注册登录超星学习通</w:t>
      </w:r>
      <w:bookmarkEnd w:id="5"/>
      <w:bookmarkEnd w:id="6"/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（1）注册</w:t>
      </w:r>
    </w:p>
    <w:p>
      <w:pPr>
        <w:widowControl/>
        <w:shd w:val="clear" w:color="auto" w:fill="FFFFFF"/>
        <w:ind w:firstLine="480" w:firstLineChars="200"/>
        <w:jc w:val="left"/>
        <w:rPr>
          <w:rFonts w:ascii="等线" w:hAnsi="等线" w:eastAsia="微软雅黑" w:cs="Times New Roman"/>
          <w:szCs w:val="22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打开安装好的学习通App，可以看到如下图左的应用首页，点击</w:t>
      </w:r>
      <w:r>
        <w:rPr>
          <w:rFonts w:hint="eastAsia" w:ascii="宋体" w:hAnsi="宋体" w:eastAsia="微软雅黑" w:cs="宋体"/>
          <w:color w:val="555555"/>
          <w:kern w:val="0"/>
          <w:szCs w:val="24"/>
          <w:lang w:eastAsia="zh-CN"/>
        </w:rPr>
        <w:t>【新用户注册】</w:t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t>，进入如下图的界面，</w:t>
      </w:r>
      <w:r>
        <w:rPr>
          <w:rFonts w:hint="eastAsia" w:ascii="宋体" w:hAnsi="宋体" w:eastAsia="微软雅黑" w:cs="宋体"/>
          <w:color w:val="555555"/>
          <w:kern w:val="0"/>
          <w:szCs w:val="24"/>
          <w:lang w:eastAsia="zh-CN"/>
        </w:rPr>
        <w:t>输入手机号→获取验证码→输入验证码→设置登录的密码→点击下一步。</w:t>
      </w:r>
    </w:p>
    <w:p>
      <w:pPr>
        <w:widowControl w:val="0"/>
        <w:jc w:val="center"/>
        <w:rPr>
          <w:rFonts w:hint="eastAsia" w:ascii="宋体" w:hAnsi="宋体" w:eastAsia="宋体" w:cs="宋体"/>
          <w:color w:val="555555"/>
          <w:kern w:val="0"/>
          <w:sz w:val="24"/>
          <w:szCs w:val="24"/>
          <w:lang w:val="zh-CN" w:eastAsia="zh-CN" w:bidi="zh-CN"/>
        </w:rPr>
      </w:pPr>
      <w:r>
        <w:rPr>
          <w:rFonts w:ascii="宋体" w:hAnsi="宋体" w:eastAsia="宋体" w:cs="宋体"/>
          <w:kern w:val="2"/>
          <w:sz w:val="24"/>
          <w:szCs w:val="24"/>
          <w:lang w:val="zh-CN" w:eastAsia="zh-CN" w:bidi="zh-CN"/>
        </w:rPr>
        <w:drawing>
          <wp:inline distT="0" distB="0" distL="114300" distR="114300">
            <wp:extent cx="1506220" cy="2966085"/>
            <wp:effectExtent l="0" t="0" r="17780" b="5715"/>
            <wp:docPr id="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2"/>
          <w:sz w:val="24"/>
          <w:szCs w:val="24"/>
          <w:lang w:val="zh-CN" w:eastAsia="zh-CN" w:bidi="zh-CN"/>
        </w:rPr>
        <w:drawing>
          <wp:inline distT="0" distB="0" distL="114300" distR="114300">
            <wp:extent cx="1691640" cy="2933700"/>
            <wp:effectExtent l="0" t="0" r="3810" b="0"/>
            <wp:docPr id="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2"/>
          <w:sz w:val="24"/>
          <w:szCs w:val="24"/>
          <w:lang w:val="zh-CN" w:eastAsia="zh-CN" w:bidi="zh-CN"/>
        </w:rPr>
        <w:drawing>
          <wp:inline distT="0" distB="0" distL="114300" distR="114300">
            <wp:extent cx="1501775" cy="2865755"/>
            <wp:effectExtent l="0" t="0" r="3175" b="10795"/>
            <wp:docPr id="9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left"/>
        <w:rPr>
          <w:rFonts w:hint="eastAsia" w:ascii="宋体" w:hAnsi="宋体" w:eastAsia="微软雅黑" w:cs="宋体"/>
          <w:color w:val="555555"/>
          <w:kern w:val="0"/>
          <w:szCs w:val="24"/>
        </w:rPr>
      </w:pPr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（2）绑定单位信息</w:t>
      </w:r>
    </w:p>
    <w:p>
      <w:pPr>
        <w:widowControl/>
        <w:shd w:val="clear" w:color="auto" w:fill="FFFFFF"/>
        <w:ind w:firstLine="480" w:firstLineChars="200"/>
        <w:jc w:val="left"/>
        <w:rPr>
          <w:rFonts w:hint="eastAsia" w:ascii="宋体" w:hAnsi="宋体" w:eastAsia="微软雅黑" w:cs="宋体"/>
          <w:color w:val="555555"/>
          <w:kern w:val="0"/>
          <w:szCs w:val="24"/>
          <w:lang w:val="en-US" w:eastAsia="zh-CN"/>
        </w:rPr>
      </w:pPr>
      <w:r>
        <w:rPr>
          <w:rFonts w:ascii="等线" w:hAnsi="等线" w:eastAsia="微软雅黑" w:cs="Times New Roman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531495</wp:posOffset>
            </wp:positionH>
            <wp:positionV relativeFrom="paragraph">
              <wp:posOffset>1207135</wp:posOffset>
            </wp:positionV>
            <wp:extent cx="1985645" cy="2023110"/>
            <wp:effectExtent l="0" t="0" r="14605" b="15240"/>
            <wp:wrapNone/>
            <wp:docPr id="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rcRect b="20466"/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等线" w:hAnsi="等线" w:eastAsia="微软雅黑" w:cs="Times New Roman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1061085</wp:posOffset>
            </wp:positionV>
            <wp:extent cx="1675130" cy="2229485"/>
            <wp:effectExtent l="0" t="0" r="1270" b="18415"/>
            <wp:wrapNone/>
            <wp:docPr id="9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微软雅黑" w:cs="宋体"/>
          <w:color w:val="555555"/>
          <w:kern w:val="0"/>
          <w:szCs w:val="24"/>
          <w:lang w:eastAsia="zh-CN"/>
        </w:rPr>
        <w:t>点击下一步后，</w:t>
      </w:r>
      <w:r>
        <w:rPr>
          <w:rFonts w:hint="eastAsia" w:ascii="宋体" w:hAnsi="宋体" w:eastAsia="微软雅黑" w:cs="宋体"/>
          <w:color w:val="555555"/>
          <w:kern w:val="0"/>
          <w:szCs w:val="24"/>
          <w:highlight w:val="none"/>
          <w:lang w:eastAsia="zh-CN"/>
        </w:rPr>
        <w:t>输入单位</w:t>
      </w:r>
      <w:r>
        <w:rPr>
          <w:rFonts w:hint="eastAsia" w:ascii="宋体" w:hAnsi="宋体" w:eastAsia="微软雅黑" w:cs="宋体"/>
          <w:color w:val="555555"/>
          <w:kern w:val="0"/>
          <w:szCs w:val="24"/>
          <w:highlight w:val="none"/>
          <w:lang w:val="en-US" w:eastAsia="zh-CN"/>
        </w:rPr>
        <w:t>UC码绑定单位</w:t>
      </w:r>
      <w:r>
        <w:rPr>
          <w:rFonts w:hint="eastAsia" w:ascii="宋体" w:hAnsi="宋体" w:eastAsia="微软雅黑" w:cs="宋体"/>
          <w:color w:val="FF0000"/>
          <w:kern w:val="0"/>
          <w:szCs w:val="24"/>
          <w:highlight w:val="yellow"/>
          <w:lang w:val="en-US" w:eastAsia="zh-CN"/>
        </w:rPr>
        <w:t>（单位UC码：</w:t>
      </w:r>
      <w:r>
        <w:rPr>
          <w:rFonts w:hint="eastAsia" w:ascii="宋体" w:hAnsi="宋体" w:cs="宋体"/>
          <w:color w:val="FF0000"/>
          <w:kern w:val="0"/>
          <w:szCs w:val="24"/>
          <w:highlight w:val="yellow"/>
          <w:lang w:val="en-US" w:eastAsia="zh-CN"/>
        </w:rPr>
        <w:t>2298</w:t>
      </w:r>
      <w:r>
        <w:rPr>
          <w:rFonts w:hint="eastAsia" w:ascii="宋体" w:hAnsi="宋体" w:eastAsia="微软雅黑" w:cs="宋体"/>
          <w:color w:val="FF0000"/>
          <w:kern w:val="0"/>
          <w:szCs w:val="24"/>
          <w:highlight w:val="yellow"/>
          <w:lang w:val="en-US" w:eastAsia="zh-CN"/>
        </w:rPr>
        <w:t>）</w:t>
      </w:r>
      <w:r>
        <w:rPr>
          <w:rFonts w:ascii="等线" w:hAnsi="等线" w:eastAsia="微软雅黑" w:cs="Times New Roman"/>
          <w:szCs w:val="22"/>
        </w:rPr>
        <w:commentReference w:id="0"/>
      </w:r>
      <w:r>
        <w:rPr>
          <w:rFonts w:hint="eastAsia" w:ascii="宋体" w:hAnsi="宋体" w:eastAsia="微软雅黑" w:cs="宋体"/>
          <w:color w:val="555555"/>
          <w:kern w:val="0"/>
          <w:szCs w:val="24"/>
          <w:lang w:eastAsia="zh-CN"/>
        </w:rPr>
        <w:t>→输入自己的账号和正确姓名进行单位验证。（验证界面若需密码，可输入</w:t>
      </w:r>
      <w:r>
        <w:rPr>
          <w:rFonts w:hint="eastAsia" w:ascii="宋体" w:hAnsi="宋体" w:eastAsia="微软雅黑" w:cs="宋体"/>
          <w:color w:val="555555"/>
          <w:kern w:val="0"/>
          <w:szCs w:val="24"/>
          <w:lang w:val="en-US" w:eastAsia="zh-CN"/>
        </w:rPr>
        <w:t>s654321s，如若绑定不成功，可联系在线客服处理）。</w:t>
      </w:r>
    </w:p>
    <w:p>
      <w:pPr>
        <w:widowControl/>
        <w:shd w:val="clear" w:color="auto" w:fill="FFFFFF"/>
        <w:ind w:firstLine="480" w:firstLineChars="200"/>
        <w:jc w:val="left"/>
        <w:rPr>
          <w:rFonts w:ascii="等线" w:hAnsi="等线" w:eastAsia="微软雅黑" w:cs="Times New Roman"/>
          <w:szCs w:val="22"/>
        </w:rPr>
      </w:pPr>
    </w:p>
    <w:p>
      <w:pPr>
        <w:rPr>
          <w:rFonts w:hint="eastAsia" w:ascii="等线" w:hAnsi="等线" w:eastAsia="微软雅黑" w:cs="Times New Roman"/>
          <w:szCs w:val="22"/>
          <w:lang w:val="en-US" w:eastAsia="zh-CN"/>
        </w:rPr>
      </w:pPr>
      <w:r>
        <w:rPr>
          <w:rFonts w:hint="eastAsia" w:ascii="等线" w:hAnsi="等线" w:eastAsia="微软雅黑" w:cs="Times New Roman"/>
          <w:szCs w:val="22"/>
          <w:lang w:val="en-US" w:eastAsia="zh-CN"/>
        </w:rPr>
        <w:br w:type="page"/>
      </w:r>
    </w:p>
    <w:p>
      <w:pPr>
        <w:pStyle w:val="5"/>
        <w:rPr>
          <w:rFonts w:hint="eastAsia" w:ascii="宋体" w:hAnsi="宋体" w:cs="宋体"/>
          <w:lang w:val="en-US" w:eastAsia="zh-CN"/>
        </w:rPr>
      </w:pPr>
      <w:bookmarkStart w:id="7" w:name="_Toc6376"/>
      <w:r>
        <w:rPr>
          <w:rFonts w:hint="eastAsia" w:ascii="宋体" w:hAnsi="宋体" w:cs="宋体"/>
          <w:lang w:val="en-US" w:eastAsia="zh-CN"/>
        </w:rPr>
        <w:t>3.查看自己绑定的单位信息</w:t>
      </w:r>
      <w:bookmarkEnd w:id="7"/>
    </w:p>
    <w:p>
      <w:pPr>
        <w:bidi w:val="0"/>
        <w:ind w:firstLine="480" w:firstLineChars="200"/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点击头像或者下方的【设置】→点击【账号管理】→查看【单位设置】是否显示正确单位信息。</w:t>
      </w:r>
    </w:p>
    <w:p>
      <w:pPr>
        <w:numPr>
          <w:ilvl w:val="0"/>
          <w:numId w:val="0"/>
        </w:numPr>
        <w:rPr>
          <w:rFonts w:hint="eastAsia" w:ascii="等线" w:hAnsi="等线" w:eastAsia="微软雅黑" w:cs="Times New Roman"/>
          <w:szCs w:val="2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after="120" w:afterLines="0" w:afterAutospacing="0"/>
        <w:jc w:val="both"/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617345" cy="3208020"/>
            <wp:effectExtent l="0" t="0" r="1905" b="11430"/>
            <wp:docPr id="9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724660" cy="3215640"/>
            <wp:effectExtent l="0" t="0" r="8890" b="3810"/>
            <wp:docPr id="9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732280" cy="3207385"/>
            <wp:effectExtent l="0" t="0" r="1270" b="12065"/>
            <wp:docPr id="9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after="120" w:afterLines="0" w:afterAutospacing="0"/>
        <w:ind w:left="420" w:leftChars="0" w:firstLine="480" w:firstLineChars="200"/>
        <w:jc w:val="both"/>
        <w:rPr>
          <w:rFonts w:hint="default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若是不显示则点击进入添加单位信息，输入单位UC码</w:t>
      </w:r>
      <w:r>
        <w:rPr>
          <w:rFonts w:hint="eastAsia" w:ascii="宋体" w:hAnsi="宋体" w:eastAsia="微软雅黑" w:cs="宋体"/>
          <w:color w:val="FF0000"/>
          <w:kern w:val="0"/>
          <w:sz w:val="24"/>
          <w:szCs w:val="24"/>
          <w:highlight w:val="yellow"/>
          <w:lang w:val="en-US" w:eastAsia="zh-CN" w:bidi="ar-SA"/>
        </w:rPr>
        <w:t>（单位UC码：</w:t>
      </w:r>
      <w:r>
        <w:rPr>
          <w:rFonts w:hint="eastAsia" w:ascii="宋体" w:hAnsi="宋体" w:cs="宋体"/>
          <w:color w:val="FF0000"/>
          <w:kern w:val="0"/>
          <w:sz w:val="24"/>
          <w:szCs w:val="24"/>
          <w:highlight w:val="yellow"/>
          <w:lang w:val="en-US" w:eastAsia="zh-CN" w:bidi="ar-SA"/>
        </w:rPr>
        <w:t>2298</w:t>
      </w:r>
      <w:bookmarkStart w:id="37" w:name="_GoBack"/>
      <w:bookmarkEnd w:id="37"/>
      <w:r>
        <w:rPr>
          <w:rFonts w:hint="eastAsia" w:ascii="宋体" w:hAnsi="宋体" w:eastAsia="微软雅黑" w:cs="宋体"/>
          <w:color w:val="FF0000"/>
          <w:kern w:val="0"/>
          <w:sz w:val="24"/>
          <w:szCs w:val="24"/>
          <w:highlight w:val="yellow"/>
          <w:lang w:val="en-US" w:eastAsia="zh-CN" w:bidi="ar-SA"/>
        </w:rPr>
        <w:t>）</w:t>
      </w: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commentReference w:id="1"/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进行单位认证。</w:t>
      </w:r>
    </w:p>
    <w:p>
      <w:pPr>
        <w:widowControl w:val="0"/>
        <w:numPr>
          <w:ilvl w:val="0"/>
          <w:numId w:val="0"/>
        </w:numPr>
        <w:spacing w:after="120" w:afterLines="0" w:afterAutospacing="0"/>
        <w:jc w:val="both"/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465580" cy="2926080"/>
            <wp:effectExtent l="0" t="0" r="1270" b="7620"/>
            <wp:docPr id="10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649730" cy="2967990"/>
            <wp:effectExtent l="0" t="0" r="7620" b="3810"/>
            <wp:docPr id="10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818005" cy="2938780"/>
            <wp:effectExtent l="0" t="0" r="10795" b="13970"/>
            <wp:docPr id="6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29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default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第一个单位显示非本人单位时，，可在正确单位信息左滑将正确单位设为默认单位（下左图）。若是输入单位账号系统显示如下画面，请检查单位UC码和工号是否正确，如若正确，请联系学校录入账号信息完成绑定（下右图）。</w:t>
      </w:r>
    </w:p>
    <w:p>
      <w:pPr>
        <w:widowControl w:val="0"/>
        <w:numPr>
          <w:ilvl w:val="0"/>
          <w:numId w:val="0"/>
        </w:numPr>
        <w:spacing w:after="120" w:afterLines="0" w:afterAutospacing="0"/>
        <w:ind w:left="420" w:leftChars="0" w:firstLine="480" w:firstLineChars="200"/>
        <w:jc w:val="both"/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</w:p>
    <w:p>
      <w:pPr>
        <w:tabs>
          <w:tab w:val="left" w:pos="1386"/>
        </w:tabs>
        <w:jc w:val="center"/>
      </w:pP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760220" cy="3623945"/>
            <wp:effectExtent l="0" t="0" r="11430" b="14605"/>
            <wp:docPr id="6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微软雅黑" w:cs="Times New Roman"/>
          <w:kern w:val="2"/>
          <w:sz w:val="24"/>
          <w:szCs w:val="22"/>
          <w:lang w:val="en-US" w:eastAsia="zh-CN" w:bidi="ar-SA"/>
        </w:rPr>
        <w:t xml:space="preserve">    </w:t>
      </w: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2295525" cy="2962275"/>
            <wp:effectExtent l="0" t="0" r="9525" b="9525"/>
            <wp:docPr id="1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宋体" w:hAnsi="宋体" w:cs="宋体"/>
          <w:color w:val="555555"/>
          <w:kern w:val="0"/>
        </w:rPr>
      </w:pPr>
      <w:r>
        <w:rPr>
          <w:rFonts w:ascii="宋体" w:hAnsi="宋体" w:cs="宋体"/>
          <w:color w:val="555555"/>
          <w:kern w:val="0"/>
        </w:rPr>
        <w:br w:type="page"/>
      </w:r>
      <w:bookmarkStart w:id="8" w:name="_Toc14884441"/>
      <w:bookmarkStart w:id="9" w:name="_Toc14797393"/>
      <w:bookmarkStart w:id="10" w:name="_Toc19946"/>
      <w:r>
        <w:rPr>
          <w:rFonts w:hint="eastAsia"/>
        </w:rPr>
        <w:t>二、</w:t>
      </w:r>
      <w:r>
        <w:t>超星海量的资源，如何利用学习通查看？</w:t>
      </w:r>
      <w:bookmarkEnd w:id="8"/>
      <w:bookmarkEnd w:id="9"/>
      <w:bookmarkEnd w:id="10"/>
    </w:p>
    <w:p>
      <w:pPr>
        <w:widowControl/>
        <w:shd w:val="clear" w:color="auto" w:fill="FFFFFF"/>
        <w:spacing w:before="0" w:beforeAutospacing="0" w:after="0" w:afterAutospacing="0"/>
        <w:ind w:firstLine="240" w:firstLineChars="100"/>
        <w:jc w:val="left"/>
        <w:rPr>
          <w:rFonts w:ascii="等线" w:hAnsi="等线" w:eastAsia="等线" w:cs="Times New Roman"/>
          <w:b/>
          <w:bCs/>
          <w:color w:val="555555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 xml:space="preserve">  超星学习通为老师们提供了大量的优质教学资源，您只要将它们收藏到自己的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云盘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中，就可以在建课时轻松导入。</w:t>
      </w:r>
    </w:p>
    <w:p>
      <w:pPr>
        <w:widowControl/>
        <w:shd w:val="clear" w:color="auto" w:fill="FFFFFF"/>
        <w:spacing w:before="0" w:beforeAutospacing="0" w:after="0" w:afterAutospacing="0"/>
        <w:jc w:val="left"/>
        <w:rPr>
          <w:rFonts w:hint="eastAsia" w:ascii="微软雅黑" w:hAnsi="微软雅黑" w:eastAsia="微软雅黑" w:cs="微软雅黑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color w:val="555555"/>
          <w:kern w:val="0"/>
          <w:sz w:val="24"/>
          <w:szCs w:val="24"/>
          <w:lang w:val="en-US" w:eastAsia="zh-CN" w:bidi="ar-SA"/>
        </w:rPr>
        <w:t>首页搜索框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可以搜索所有与关键字词相关的内容，包括小组、词条、专题、学术趋势、期刊导航、学术期刊、教学资源和学术视频等。通过以上方法搜索、收藏的资源，可以在“我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-云盘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”中查看。</w:t>
      </w:r>
    </w:p>
    <w:p>
      <w:pPr>
        <w:jc w:val="center"/>
      </w:pPr>
      <w:r>
        <w:drawing>
          <wp:inline distT="0" distB="0" distL="114300" distR="114300">
            <wp:extent cx="1584960" cy="3143250"/>
            <wp:effectExtent l="0" t="0" r="15240" b="0"/>
            <wp:docPr id="7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29080" cy="3096895"/>
            <wp:effectExtent l="0" t="0" r="13970" b="8255"/>
            <wp:docPr id="10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82420" cy="3121025"/>
            <wp:effectExtent l="0" t="0" r="17780" b="3175"/>
            <wp:docPr id="7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</w:pPr>
    </w:p>
    <w:p>
      <w:pPr>
        <w:rPr>
          <w:rFonts w:hint="eastAsia"/>
        </w:rPr>
      </w:pPr>
      <w:bookmarkStart w:id="11" w:name="_Toc14884442"/>
      <w:r>
        <w:rPr>
          <w:rFonts w:hint="eastAsia"/>
        </w:rPr>
        <w:br w:type="page"/>
      </w:r>
    </w:p>
    <w:p>
      <w:pPr>
        <w:pStyle w:val="4"/>
      </w:pPr>
      <w:bookmarkStart w:id="12" w:name="_Toc17409"/>
      <w:r>
        <w:rPr>
          <w:rFonts w:hint="eastAsia"/>
        </w:rPr>
        <w:t>三、如何</w:t>
      </w:r>
      <w:r>
        <w:t>学习在线课程</w:t>
      </w:r>
      <w:r>
        <w:rPr>
          <w:rFonts w:hint="eastAsia"/>
        </w:rPr>
        <w:t>？</w:t>
      </w:r>
      <w:bookmarkEnd w:id="11"/>
      <w:bookmarkEnd w:id="12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学习采取任务点驱动式学习，在线可以完成课程的内容学习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师生互动、作业、考试、资料的扩展学习、讨论等。在首页显示我的课程，采用任务点驱动式学习。</w:t>
      </w:r>
    </w:p>
    <w:p>
      <w:pPr>
        <w:pStyle w:val="5"/>
      </w:pPr>
      <w:bookmarkStart w:id="13" w:name="_Toc10770"/>
      <w:r>
        <w:rPr>
          <w:rFonts w:hint="eastAsia"/>
        </w:rPr>
        <w:t>1.加入</w:t>
      </w:r>
      <w:r>
        <w:t>课程</w:t>
      </w:r>
      <w:bookmarkEnd w:id="13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加入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课程学习有两种方式：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方式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一：学习通首页点击右上角“邀请码”图标可以扫码或输入邀请码加入对应班级。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方式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二：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授课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教师直接把学生加入班级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，学生这边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不用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加入，可以直接通过课程入口，学习课程。</w:t>
      </w:r>
    </w:p>
    <w:p>
      <w:pPr>
        <w:pStyle w:val="2"/>
        <w:ind w:left="0" w:leftChars="0" w:firstLine="0" w:firstLineChars="0"/>
        <w:jc w:val="center"/>
        <w:rPr>
          <w:rFonts w:hint="eastAsia"/>
        </w:rPr>
      </w:pPr>
      <w:r>
        <w:drawing>
          <wp:inline distT="0" distB="0" distL="114300" distR="114300">
            <wp:extent cx="1935480" cy="2940685"/>
            <wp:effectExtent l="0" t="0" r="7620" b="12065"/>
            <wp:docPr id="18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4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19960" cy="2973070"/>
            <wp:effectExtent l="0" t="0" r="8890" b="17780"/>
            <wp:docPr id="18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4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5"/>
      </w:pPr>
      <w:bookmarkStart w:id="14" w:name="_Toc18382"/>
      <w:bookmarkStart w:id="15" w:name="_Toc14884443"/>
      <w:r>
        <w:t>2.课程</w:t>
      </w:r>
      <w:r>
        <w:rPr>
          <w:rFonts w:hint="eastAsia"/>
        </w:rPr>
        <w:t>入口</w:t>
      </w:r>
      <w:bookmarkEnd w:id="14"/>
      <w:bookmarkEnd w:id="15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APP提供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两个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课程入口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学生可以直接进入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课程页面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首页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——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我的课程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，或者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我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，您就能看到您的课程列表。若两个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课程信息完全一致的课程，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上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标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有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“教”字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的是您作为助教的课程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不带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字的是学习的课程。</w:t>
      </w:r>
    </w:p>
    <w:p>
      <w:r>
        <w:rPr>
          <w:rFonts w:hint="eastAsia"/>
        </w:rPr>
        <w:t xml:space="preserve"> </w:t>
      </w:r>
      <w:bookmarkStart w:id="16" w:name="_Toc14884444"/>
      <w:r>
        <w:drawing>
          <wp:inline distT="0" distB="0" distL="114300" distR="114300">
            <wp:extent cx="1650365" cy="3261360"/>
            <wp:effectExtent l="0" t="0" r="6985" b="15240"/>
            <wp:docPr id="1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33855" cy="3234690"/>
            <wp:effectExtent l="0" t="0" r="4445" b="3810"/>
            <wp:docPr id="8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23060" cy="3265170"/>
            <wp:effectExtent l="0" t="0" r="15240" b="11430"/>
            <wp:docPr id="8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  <w:bookmarkStart w:id="17" w:name="_Toc17404"/>
      <w:r>
        <w:t>3</w:t>
      </w:r>
      <w:r>
        <w:rPr>
          <w:rFonts w:hint="eastAsia"/>
        </w:rPr>
        <w:t>.</w:t>
      </w:r>
      <w:r>
        <w:t>学习</w:t>
      </w:r>
      <w:r>
        <w:rPr>
          <w:rFonts w:hint="eastAsia"/>
        </w:rPr>
        <w:t>课程线上资源</w:t>
      </w:r>
      <w:bookmarkEnd w:id="16"/>
      <w:bookmarkEnd w:id="17"/>
    </w:p>
    <w:p>
      <w:pPr>
        <w:rPr>
          <w:b/>
        </w:rPr>
      </w:pPr>
      <w:r>
        <w:rPr>
          <w:rFonts w:hint="eastAsia"/>
          <w:b/>
        </w:rPr>
        <w:t>（1）课程</w:t>
      </w:r>
      <w:r>
        <w:rPr>
          <w:b/>
        </w:rPr>
        <w:t>内容学习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点击课程，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进入课程学习页面，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整体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分为三个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模块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任务、章节、更多。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的线上资源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章节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查看。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章节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是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的目录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，橙色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的数字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drawing>
          <wp:inline distT="0" distB="0" distL="0" distR="0">
            <wp:extent cx="275590" cy="313690"/>
            <wp:effectExtent l="0" t="0" r="10160" b="1016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表示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课程的任务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数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点，学习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时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点击相应的章节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进入学习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页面。内容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分开的，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上方标签切换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页面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即可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</w:p>
    <w:p>
      <w:pPr>
        <w:jc w:val="center"/>
      </w:pPr>
      <w:r>
        <w:drawing>
          <wp:inline distT="0" distB="0" distL="114300" distR="114300">
            <wp:extent cx="1551940" cy="3041015"/>
            <wp:effectExtent l="0" t="0" r="10160" b="6985"/>
            <wp:docPr id="1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15110" cy="2978150"/>
            <wp:effectExtent l="0" t="0" r="8890" b="12700"/>
            <wp:docPr id="1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54150" cy="2976245"/>
            <wp:effectExtent l="0" t="0" r="12700" b="14605"/>
            <wp:docPr id="1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完后，任务点将变成绿色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在学习过程中，可以写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笔记。</w:t>
      </w:r>
    </w:p>
    <w:p>
      <w:pPr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drawing>
          <wp:inline distT="0" distB="0" distL="114300" distR="114300">
            <wp:extent cx="1666240" cy="3404870"/>
            <wp:effectExtent l="0" t="0" r="10160" b="5080"/>
            <wp:docPr id="1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8470" cy="3333115"/>
            <wp:effectExtent l="0" t="0" r="5080" b="635"/>
            <wp:docPr id="1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47190" cy="3337560"/>
            <wp:effectExtent l="0" t="0" r="10160" b="15240"/>
            <wp:docPr id="1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br w:type="page"/>
      </w:r>
    </w:p>
    <w:p>
      <w:pPr>
        <w:rPr>
          <w:b/>
        </w:rPr>
      </w:pPr>
      <w:r>
        <w:rPr>
          <w:rFonts w:hint="eastAsia"/>
          <w:b/>
        </w:rPr>
        <w:t>（2）课程</w:t>
      </w:r>
      <w:r>
        <w:rPr>
          <w:b/>
        </w:rPr>
        <w:t>资料学习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点击“更多”进入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此模块，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上传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与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课程相关的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资料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资料即可查看。</w:t>
      </w:r>
    </w:p>
    <w:p>
      <w:pPr>
        <w:jc w:val="center"/>
      </w:pPr>
      <w:r>
        <w:drawing>
          <wp:inline distT="0" distB="0" distL="114300" distR="114300">
            <wp:extent cx="1779905" cy="3484880"/>
            <wp:effectExtent l="0" t="0" r="10795" b="1270"/>
            <wp:docPr id="1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2120" cy="3505835"/>
            <wp:effectExtent l="0" t="0" r="11430" b="18415"/>
            <wp:docPr id="1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（3）阅读</w:t>
      </w:r>
      <w:r>
        <w:rPr>
          <w:b/>
        </w:rPr>
        <w:t>课程通知公告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消息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按钮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上的消息会在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此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模块显示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，留意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课程发送的通知，及时阅读，同时可以发送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给班级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的学生。</w:t>
      </w:r>
    </w:p>
    <w:p>
      <w:pPr>
        <w:jc w:val="center"/>
      </w:pPr>
      <w:r>
        <w:drawing>
          <wp:inline distT="0" distB="0" distL="114300" distR="114300">
            <wp:extent cx="1493520" cy="2966720"/>
            <wp:effectExtent l="0" t="0" r="11430" b="5080"/>
            <wp:docPr id="1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85265" cy="2954655"/>
            <wp:effectExtent l="0" t="0" r="635" b="17145"/>
            <wp:docPr id="1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82090" cy="2999105"/>
            <wp:effectExtent l="0" t="0" r="3810" b="10795"/>
            <wp:docPr id="13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8" w:name="_Toc14884445"/>
      <w:r>
        <w:br w:type="page"/>
      </w:r>
    </w:p>
    <w:p>
      <w:pPr>
        <w:pStyle w:val="5"/>
      </w:pPr>
      <w:bookmarkStart w:id="19" w:name="_Toc16318"/>
      <w:r>
        <w:t>4</w:t>
      </w:r>
      <w:r>
        <w:rPr>
          <w:rFonts w:hint="eastAsia"/>
        </w:rPr>
        <w:t>.完成</w:t>
      </w:r>
      <w:r>
        <w:t>线上作业</w:t>
      </w:r>
      <w:bookmarkEnd w:id="18"/>
      <w:bookmarkEnd w:id="19"/>
    </w:p>
    <w:p>
      <w:pPr>
        <w:rPr>
          <w:b/>
        </w:rPr>
      </w:pPr>
      <w:r>
        <w:rPr>
          <w:rFonts w:hint="eastAsia"/>
          <w:b/>
        </w:rPr>
        <w:t>（1）查看</w:t>
      </w:r>
      <w:r>
        <w:rPr>
          <w:b/>
        </w:rPr>
        <w:t>作业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任务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查看教师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发放的作业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老师发送作业后，系统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发送消息通知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，提醒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生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完成作业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）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未完成的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作业，进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入在线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</w:p>
    <w:p>
      <w:pPr>
        <w:jc w:val="center"/>
      </w:pPr>
      <w:r>
        <w:drawing>
          <wp:inline distT="0" distB="0" distL="114300" distR="114300">
            <wp:extent cx="1850390" cy="3326130"/>
            <wp:effectExtent l="0" t="0" r="16510" b="7620"/>
            <wp:docPr id="1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93850" cy="3368675"/>
            <wp:effectExtent l="0" t="0" r="6350" b="3175"/>
            <wp:docPr id="1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4805" cy="3248660"/>
            <wp:effectExtent l="4445" t="42545" r="95250" b="6159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（2）提交</w:t>
      </w:r>
      <w:r>
        <w:rPr>
          <w:b/>
        </w:rPr>
        <w:t>作业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作业题型会在作业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里说明，学生可根据题型和作答要求完成。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作业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完成后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，点击“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答题卡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”查看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，确保所有题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已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完成，然后点击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“提交”按钮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，完成作业在线提交。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过程中，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系统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自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动保存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答题记录，退出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进入之前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答题记录依然存在，可继续答题。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</w:p>
    <w:p>
      <w:pPr>
        <w:rPr>
          <w:rFonts w:ascii="宋体" w:hAnsi="宋体" w:eastAsia="宋体" w:cs="宋体"/>
          <w:kern w:val="0"/>
          <w:sz w:val="28"/>
          <w:szCs w:val="28"/>
        </w:rPr>
      </w:pPr>
      <w:r>
        <w:drawing>
          <wp:inline distT="0" distB="0" distL="114300" distR="114300">
            <wp:extent cx="1731010" cy="3323590"/>
            <wp:effectExtent l="0" t="0" r="2540" b="10160"/>
            <wp:docPr id="1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6085" cy="3333750"/>
            <wp:effectExtent l="0" t="0" r="18415" b="0"/>
            <wp:docPr id="13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80540" cy="3378200"/>
            <wp:effectExtent l="0" t="0" r="10160" b="12700"/>
            <wp:docPr id="13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（3）查看</w:t>
      </w:r>
      <w:r>
        <w:rPr>
          <w:b/>
        </w:rPr>
        <w:t>作业</w:t>
      </w:r>
      <w:r>
        <w:rPr>
          <w:rFonts w:hint="eastAsia"/>
          <w:b/>
        </w:rPr>
        <w:t>情况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作业提交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后，任务里的作业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状态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为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“待批阅”，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等教师批阅后，方可查看本次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作业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得分情况。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作业批阅后，作业状态为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“已完成”，可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点击作业，查看具体得分情况。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同时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查看主观题教师批阅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结果及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教师批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语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</w:p>
    <w:p>
      <w:pPr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drawing>
          <wp:inline distT="0" distB="0" distL="114300" distR="114300">
            <wp:extent cx="1717675" cy="3369310"/>
            <wp:effectExtent l="0" t="0" r="15875" b="2540"/>
            <wp:docPr id="13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19580" cy="3340100"/>
            <wp:effectExtent l="0" t="0" r="13970" b="12700"/>
            <wp:docPr id="13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2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85290" cy="3281045"/>
            <wp:effectExtent l="0" t="0" r="10160" b="14605"/>
            <wp:docPr id="14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2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Style w:val="20"/>
          <w:b/>
          <w:bCs/>
        </w:rPr>
      </w:pPr>
      <w:bookmarkStart w:id="20" w:name="_Toc14884446"/>
      <w:bookmarkStart w:id="21" w:name="_Toc27204"/>
      <w:r>
        <w:rPr>
          <w:rStyle w:val="20"/>
          <w:b/>
          <w:bCs/>
        </w:rPr>
        <w:t>5</w:t>
      </w:r>
      <w:r>
        <w:rPr>
          <w:rStyle w:val="20"/>
          <w:rFonts w:hint="eastAsia"/>
          <w:b/>
          <w:bCs/>
        </w:rPr>
        <w:t>.参与</w:t>
      </w:r>
      <w:r>
        <w:rPr>
          <w:rStyle w:val="20"/>
          <w:b/>
          <w:bCs/>
        </w:rPr>
        <w:t>课堂教学互动</w:t>
      </w:r>
      <w:bookmarkEnd w:id="20"/>
      <w:bookmarkEnd w:id="21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上，教师使用学习通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的教学互动活动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，如课堂签到、讨论、问卷、投票、测验等等，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学生们可积极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参与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老师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发起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的互动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活动。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学生手机上会收到任务通知，点击即可直接参与。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发送的任务，也可在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任务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”模块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查看。</w:t>
      </w:r>
    </w:p>
    <w:p>
      <w:pPr>
        <w:jc w:val="center"/>
      </w:pPr>
      <w:r>
        <w:drawing>
          <wp:inline distT="0" distB="0" distL="114300" distR="114300">
            <wp:extent cx="2174875" cy="3978910"/>
            <wp:effectExtent l="0" t="0" r="15875" b="2540"/>
            <wp:docPr id="14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2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39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43760" cy="3997325"/>
            <wp:effectExtent l="0" t="0" r="8890" b="3175"/>
            <wp:docPr id="14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2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143760" cy="39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br w:type="page"/>
      </w:r>
    </w:p>
    <w:p>
      <w:pPr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/>
          <w:b/>
        </w:rPr>
        <w:t>课堂签到</w:t>
      </w:r>
      <w:r>
        <w:rPr>
          <w:rFonts w:hint="eastAsia"/>
        </w:rPr>
        <w:t>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根据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签到方式的不同，参与方式也不同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如手势签到，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输入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教师设置的手势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即为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签到（规定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时间内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完成）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</w:p>
    <w:p>
      <w:pPr>
        <w:jc w:val="center"/>
      </w:pPr>
      <w:r>
        <w:drawing>
          <wp:inline distT="0" distB="0" distL="114300" distR="114300">
            <wp:extent cx="1439545" cy="2920365"/>
            <wp:effectExtent l="4445" t="42545" r="99060" b="46990"/>
            <wp:docPr id="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438910" cy="2941320"/>
            <wp:effectExtent l="4445" t="42545" r="99695" b="45085"/>
            <wp:docPr id="2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7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468120" cy="2954020"/>
            <wp:effectExtent l="4445" t="42545" r="89535" b="51435"/>
            <wp:docPr id="2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8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/>
          <w:b/>
        </w:rPr>
        <w:t>主题</w:t>
      </w:r>
      <w:r>
        <w:rPr>
          <w:b/>
        </w:rPr>
        <w:t>讨论</w:t>
      </w:r>
      <w:r>
        <w:rPr>
          <w:rFonts w:hint="eastAsia"/>
        </w:rPr>
        <w:t>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老师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发送的讨论，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在班级群聊中点开可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直接回复内容。</w:t>
      </w:r>
    </w:p>
    <w:p>
      <w:pPr>
        <w:jc w:val="center"/>
      </w:pPr>
      <w:r>
        <w:drawing>
          <wp:inline distT="0" distB="0" distL="114300" distR="114300">
            <wp:extent cx="1306830" cy="2640965"/>
            <wp:effectExtent l="0" t="0" r="7620" b="6985"/>
            <wp:docPr id="3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9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7305" cy="2634615"/>
            <wp:effectExtent l="0" t="0" r="17145" b="13335"/>
            <wp:docPr id="3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0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02385" cy="2649220"/>
            <wp:effectExtent l="0" t="0" r="12065" b="17780"/>
            <wp:docPr id="3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1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6035" cy="2635885"/>
            <wp:effectExtent l="0" t="0" r="18415" b="12065"/>
            <wp:docPr id="3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2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20"/>
        </w:rPr>
      </w:pPr>
      <w:bookmarkStart w:id="22" w:name="_Toc14884447"/>
      <w:r>
        <w:rPr>
          <w:rStyle w:val="20"/>
        </w:rPr>
        <w:br w:type="page"/>
      </w:r>
    </w:p>
    <w:p>
      <w:pPr>
        <w:pStyle w:val="5"/>
        <w:rPr>
          <w:rStyle w:val="20"/>
          <w:b/>
          <w:bCs/>
        </w:rPr>
      </w:pPr>
      <w:bookmarkStart w:id="23" w:name="_Toc1342"/>
      <w:r>
        <w:rPr>
          <w:rStyle w:val="20"/>
          <w:b/>
          <w:bCs/>
        </w:rPr>
        <w:t>6</w:t>
      </w:r>
      <w:r>
        <w:rPr>
          <w:rStyle w:val="20"/>
          <w:rFonts w:hint="eastAsia"/>
          <w:b/>
          <w:bCs/>
        </w:rPr>
        <w:t>.完成</w:t>
      </w:r>
      <w:r>
        <w:rPr>
          <w:rStyle w:val="20"/>
          <w:b/>
          <w:bCs/>
        </w:rPr>
        <w:t>课程</w:t>
      </w:r>
      <w:r>
        <w:rPr>
          <w:rStyle w:val="20"/>
          <w:rFonts w:hint="eastAsia"/>
          <w:b/>
          <w:bCs/>
        </w:rPr>
        <w:t>线上</w:t>
      </w:r>
      <w:r>
        <w:rPr>
          <w:rStyle w:val="20"/>
          <w:b/>
          <w:bCs/>
        </w:rPr>
        <w:t>考试</w:t>
      </w:r>
      <w:bookmarkEnd w:id="22"/>
      <w:bookmarkEnd w:id="23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任务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查看教师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发放的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考试（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老师发送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考试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后，系统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发送消息通知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，提醒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生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考试）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点击考试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，进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入在线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。考试前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仔细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阅读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考试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信息，如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考试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时间：指在这个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时间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段内都可以参加考试；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答题时长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：指考试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时间，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需在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规定时间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内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考试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过程，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注意把控时间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</w:p>
    <w:p>
      <w:pPr>
        <w:jc w:val="center"/>
        <w:rPr>
          <w:rFonts w:asciiTheme="minorEastAsia" w:hAnsiTheme="minorEastAsia"/>
        </w:rPr>
      </w:pPr>
      <w:r>
        <w:drawing>
          <wp:inline distT="0" distB="0" distL="114300" distR="114300">
            <wp:extent cx="1850390" cy="3326130"/>
            <wp:effectExtent l="0" t="0" r="16510" b="7620"/>
            <wp:docPr id="14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59890" cy="3364865"/>
            <wp:effectExtent l="0" t="0" r="16510" b="6985"/>
            <wp:docPr id="14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26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94485" cy="3291205"/>
            <wp:effectExtent l="0" t="0" r="5715" b="4445"/>
            <wp:docPr id="14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27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试卷完成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，可以查看答题卡，看是否有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没做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点击题号可以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直接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跳转到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该题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继续作答。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试卷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点击下一步，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先复查再交卷。</w:t>
      </w:r>
    </w:p>
    <w:p>
      <w:pPr>
        <w:ind w:firstLine="480" w:firstLineChars="200"/>
      </w:pPr>
    </w:p>
    <w:p>
      <w:pPr>
        <w:jc w:val="center"/>
      </w:pPr>
      <w:r>
        <w:rPr>
          <w:rFonts w:hint="eastAsia"/>
        </w:rPr>
        <w:br w:type="page"/>
      </w:r>
      <w:r>
        <w:drawing>
          <wp:inline distT="0" distB="0" distL="114300" distR="114300">
            <wp:extent cx="1745615" cy="3503930"/>
            <wp:effectExtent l="0" t="0" r="6985" b="1270"/>
            <wp:docPr id="14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28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50390" cy="3669665"/>
            <wp:effectExtent l="0" t="0" r="16510" b="6985"/>
            <wp:docPr id="15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29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复查试卷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过程中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，再次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浏览试卷，检查答案是否正确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试题是否遗漏未做，确认无误后，点击交卷。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交卷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完成后，试卷状态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为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待批阅。客观题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系统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批阅，主观题教师批阅。</w:t>
      </w:r>
    </w:p>
    <w:p>
      <w:pPr>
        <w:jc w:val="center"/>
      </w:pPr>
      <w:r>
        <w:drawing>
          <wp:inline distT="0" distB="0" distL="114300" distR="114300">
            <wp:extent cx="1549400" cy="3046730"/>
            <wp:effectExtent l="0" t="0" r="12700" b="1270"/>
            <wp:docPr id="15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32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52880" cy="2993390"/>
            <wp:effectExtent l="0" t="0" r="13970" b="16510"/>
            <wp:docPr id="15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31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79220" cy="3098800"/>
            <wp:effectExtent l="0" t="0" r="11430" b="6350"/>
            <wp:docPr id="15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33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教师试卷批阅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后，学生可以查看试卷得分情况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（允许查看分数的情况下）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“任务”页面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点击试卷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，查看试卷详情和试卷分数。</w:t>
      </w:r>
    </w:p>
    <w:p>
      <w:pPr>
        <w:rPr>
          <w:rStyle w:val="20"/>
          <w:rFonts w:asciiTheme="minorHAnsi" w:hAnsiTheme="minorHAnsi" w:eastAsiaTheme="minorEastAsia" w:cstheme="minorBidi"/>
          <w:b w:val="0"/>
          <w:bCs w:val="0"/>
          <w:sz w:val="24"/>
          <w:szCs w:val="24"/>
        </w:rPr>
      </w:pPr>
      <w:r>
        <w:drawing>
          <wp:inline distT="0" distB="0" distL="114300" distR="114300">
            <wp:extent cx="1387475" cy="2851785"/>
            <wp:effectExtent l="4445" t="42545" r="93980" b="58420"/>
            <wp:docPr id="5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2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630680" cy="2840355"/>
            <wp:effectExtent l="4445" t="42545" r="98425" b="5080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284035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667510" cy="2840355"/>
            <wp:effectExtent l="4445" t="42545" r="99695" b="5080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84035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Style w:val="20"/>
        </w:rPr>
      </w:pPr>
      <w:bookmarkStart w:id="24" w:name="_Toc14884448"/>
      <w:r>
        <w:rPr>
          <w:rStyle w:val="20"/>
        </w:rPr>
        <w:br w:type="page"/>
      </w:r>
    </w:p>
    <w:p>
      <w:pPr>
        <w:pStyle w:val="5"/>
        <w:rPr>
          <w:rStyle w:val="20"/>
          <w:b/>
          <w:bCs/>
        </w:rPr>
      </w:pPr>
      <w:bookmarkStart w:id="25" w:name="_Toc18654"/>
      <w:r>
        <w:rPr>
          <w:rStyle w:val="20"/>
          <w:b/>
          <w:bCs/>
        </w:rPr>
        <w:t>7</w:t>
      </w:r>
      <w:r>
        <w:rPr>
          <w:rStyle w:val="20"/>
          <w:rFonts w:hint="eastAsia"/>
          <w:b/>
          <w:bCs/>
        </w:rPr>
        <w:t>.课程管理</w:t>
      </w:r>
      <w:bookmarkEnd w:id="24"/>
      <w:bookmarkEnd w:id="25"/>
    </w:p>
    <w:p>
      <w:pPr>
        <w:rPr>
          <w:rStyle w:val="20"/>
          <w:rFonts w:asciiTheme="minorHAnsi" w:hAnsiTheme="minorHAnsi" w:eastAsiaTheme="minorEastAsia" w:cstheme="minorBidi"/>
          <w:b w:val="0"/>
          <w:bCs w:val="0"/>
          <w:sz w:val="24"/>
          <w:szCs w:val="24"/>
        </w:rPr>
      </w:pPr>
      <w:r>
        <w:rPr>
          <w:rFonts w:hint="eastAsia"/>
          <w:b/>
        </w:rPr>
        <w:t>（1）课程分类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</w:pPr>
      <w:bookmarkStart w:id="26" w:name="_Toc14884449"/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课程页面，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对于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学习的课程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量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非常多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时，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我们可以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创建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文件夹来对课程进行分类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程页面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选择需要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分类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的课程，向左滑动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点击“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移动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”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按钮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创建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文件夹后，选择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需要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放入的文件夹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进行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分类。</w:t>
      </w:r>
      <w:bookmarkEnd w:id="26"/>
    </w:p>
    <w:p>
      <w:pPr>
        <w:jc w:val="center"/>
        <w:rPr>
          <w:b/>
        </w:rPr>
      </w:pPr>
      <w:r>
        <w:drawing>
          <wp:inline distT="0" distB="0" distL="114300" distR="114300">
            <wp:extent cx="1518920" cy="3097530"/>
            <wp:effectExtent l="0" t="0" r="5080" b="7620"/>
            <wp:docPr id="15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34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31950" cy="3079115"/>
            <wp:effectExtent l="0" t="0" r="6350" b="6985"/>
            <wp:docPr id="15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35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（2）学习</w:t>
      </w:r>
      <w:r>
        <w:rPr>
          <w:b/>
        </w:rPr>
        <w:t>数据查看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327025</wp:posOffset>
            </wp:positionV>
            <wp:extent cx="1433195" cy="2893060"/>
            <wp:effectExtent l="0" t="0" r="14605" b="2540"/>
            <wp:wrapNone/>
            <wp:docPr id="15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38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1052830</wp:posOffset>
            </wp:positionH>
            <wp:positionV relativeFrom="paragraph">
              <wp:posOffset>331470</wp:posOffset>
            </wp:positionV>
            <wp:extent cx="1522095" cy="2934335"/>
            <wp:effectExtent l="0" t="0" r="1905" b="18415"/>
            <wp:wrapNone/>
            <wp:docPr id="15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3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更多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，进入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此页面，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我们的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记录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里查看课程的学习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数据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</w:p>
    <w:p>
      <w:pPr>
        <w:pStyle w:val="2"/>
        <w:rPr>
          <w:lang w:val="en-US" w:eastAsia="zh-CN"/>
        </w:rPr>
      </w:pPr>
    </w:p>
    <w:p>
      <w:pPr>
        <w:jc w:val="both"/>
      </w:pPr>
    </w:p>
    <w:p>
      <w:pPr>
        <w:rPr>
          <w:rStyle w:val="19"/>
          <w:rFonts w:hint="eastAsia"/>
          <w:b/>
          <w:bCs/>
        </w:rPr>
      </w:pPr>
      <w:r>
        <w:rPr>
          <w:rStyle w:val="19"/>
          <w:rFonts w:hint="eastAsia"/>
          <w:b/>
          <w:bCs/>
        </w:rPr>
        <w:br w:type="page"/>
      </w:r>
    </w:p>
    <w:p>
      <w:pPr>
        <w:pStyle w:val="4"/>
      </w:pPr>
      <w:bookmarkStart w:id="27" w:name="_Toc21445"/>
      <w:r>
        <w:rPr>
          <w:rStyle w:val="19"/>
          <w:rFonts w:hint="eastAsia"/>
          <w:b/>
          <w:bCs/>
        </w:rPr>
        <w:t>四、学习通常用</w:t>
      </w:r>
      <w:r>
        <w:rPr>
          <w:rStyle w:val="19"/>
          <w:b/>
          <w:bCs/>
        </w:rPr>
        <w:t>功能</w:t>
      </w:r>
      <w:r>
        <w:rPr>
          <w:rStyle w:val="19"/>
          <w:rFonts w:hint="eastAsia"/>
          <w:b/>
          <w:bCs/>
        </w:rPr>
        <w:t>推荐</w:t>
      </w:r>
      <w:bookmarkEnd w:id="27"/>
    </w:p>
    <w:p>
      <w:pPr>
        <w:pStyle w:val="5"/>
      </w:pPr>
      <w:bookmarkStart w:id="28" w:name="_Toc14190"/>
      <w:bookmarkStart w:id="29" w:name="_Toc14884450"/>
      <w:r>
        <w:t>1.</w:t>
      </w:r>
      <w:r>
        <w:rPr>
          <w:rFonts w:hint="eastAsia"/>
        </w:rPr>
        <w:t>超星云盘</w:t>
      </w:r>
      <w:bookmarkEnd w:id="28"/>
      <w:bookmarkEnd w:id="29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为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每位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学生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提供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一个50G大小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的云盘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在云盘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中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，可以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提前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上传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学习资源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、作业文档，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在完成学习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任务时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可以直接从云盘获取。</w:t>
      </w:r>
    </w:p>
    <w:p>
      <w:pPr>
        <w:ind w:firstLine="480" w:firstLineChars="200"/>
        <w:jc w:val="center"/>
      </w:pPr>
      <w:r>
        <w:drawing>
          <wp:inline distT="0" distB="0" distL="114300" distR="114300">
            <wp:extent cx="1720215" cy="3392805"/>
            <wp:effectExtent l="0" t="0" r="13335" b="17145"/>
            <wp:docPr id="16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114300" distR="114300">
            <wp:extent cx="1807845" cy="3486150"/>
            <wp:effectExtent l="0" t="0" r="1905" b="0"/>
            <wp:docPr id="236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8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30" w:name="_Toc14884451"/>
      <w:r>
        <w:rPr>
          <w:rFonts w:hint="eastAsia"/>
        </w:rPr>
        <w:br w:type="page"/>
      </w:r>
    </w:p>
    <w:bookmarkEnd w:id="30"/>
    <w:p>
      <w:pPr>
        <w:pStyle w:val="5"/>
        <w:numPr>
          <w:ilvl w:val="0"/>
          <w:numId w:val="0"/>
        </w:numPr>
      </w:pPr>
      <w:bookmarkStart w:id="31" w:name="_Toc11845"/>
      <w:r>
        <w:rPr>
          <w:rFonts w:hint="eastAsia"/>
          <w:lang w:val="en-US" w:eastAsia="zh-CN"/>
        </w:rPr>
        <w:t>2.</w:t>
      </w:r>
      <w:r>
        <w:rPr>
          <w:rFonts w:hint="eastAsia"/>
          <w:lang w:eastAsia="zh-CN"/>
        </w:rPr>
        <w:t>课外阅读</w:t>
      </w:r>
      <w:bookmarkEnd w:id="31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通上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包含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期刊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图书、报纸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等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海量资源，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学生可直接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阅读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培养学生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移动阅读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习惯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。资源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可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一键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转发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至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多个分享渠道，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班级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消息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“更多”可以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分享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到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qq、微信给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同学。</w:t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1511935" cy="3045460"/>
            <wp:effectExtent l="0" t="0" r="12065" b="2540"/>
            <wp:docPr id="23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81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33525" cy="3067685"/>
            <wp:effectExtent l="0" t="0" r="9525" b="18415"/>
            <wp:docPr id="23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83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93850" cy="3159760"/>
            <wp:effectExtent l="0" t="0" r="6350" b="2540"/>
            <wp:docPr id="23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84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bookmarkStart w:id="32" w:name="_Toc14884452"/>
      <w:r>
        <w:rPr>
          <w:rFonts w:hint="eastAsia"/>
        </w:rPr>
        <w:br w:type="page"/>
      </w:r>
    </w:p>
    <w:p>
      <w:pPr>
        <w:pStyle w:val="5"/>
      </w:pPr>
      <w:bookmarkStart w:id="33" w:name="_Toc6007"/>
      <w:r>
        <w:rPr>
          <w:rFonts w:hint="eastAsia"/>
        </w:rPr>
        <w:t>3.</w:t>
      </w:r>
      <w:bookmarkEnd w:id="32"/>
      <w:r>
        <w:rPr>
          <w:rFonts w:hint="eastAsia"/>
        </w:rPr>
        <w:t>应用</w:t>
      </w:r>
      <w:r>
        <w:rPr>
          <w:rFonts w:hint="eastAsia"/>
          <w:lang w:eastAsia="zh-CN"/>
        </w:rPr>
        <w:t>广场</w:t>
      </w:r>
      <w:bookmarkEnd w:id="33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应用市场里有丰富的模块，可参与相应活动，包括找实习、找兼职，上传简历，测评定位就业情况。</w:t>
      </w:r>
    </w:p>
    <w:p>
      <w:pPr>
        <w:ind w:firstLine="480" w:firstLineChars="200"/>
        <w:jc w:val="center"/>
      </w:pPr>
      <w:r>
        <w:drawing>
          <wp:inline distT="0" distB="0" distL="114300" distR="114300">
            <wp:extent cx="1586865" cy="3220085"/>
            <wp:effectExtent l="0" t="0" r="13335" b="18415"/>
            <wp:docPr id="16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3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31950" cy="3223260"/>
            <wp:effectExtent l="0" t="0" r="6350" b="15240"/>
            <wp:docPr id="16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4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</w:pPr>
    </w:p>
    <w:p>
      <w:pPr>
        <w:ind w:firstLine="480" w:firstLineChars="200"/>
        <w:jc w:val="center"/>
      </w:pPr>
    </w:p>
    <w:p>
      <w:bookmarkStart w:id="34" w:name="_Toc14884453"/>
      <w:r>
        <w:rPr>
          <w:rFonts w:hint="eastAsia"/>
        </w:rPr>
        <w:br w:type="page"/>
      </w:r>
    </w:p>
    <w:p>
      <w:pPr>
        <w:pStyle w:val="5"/>
      </w:pPr>
      <w:bookmarkStart w:id="35" w:name="_Toc6444"/>
      <w:r>
        <w:rPr>
          <w:rFonts w:hint="eastAsia"/>
        </w:rPr>
        <w:t>4.小组广场</w:t>
      </w:r>
      <w:bookmarkEnd w:id="34"/>
      <w:bookmarkEnd w:id="35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基于内容的社交是超星学习通的鲜明特色，加入和创建小组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和小组成员传播知识交流观点，真正实现快速的信息传播和共享交流。在【小组】选择感兴趣小组加入，通过后即成为该组成员。</w:t>
      </w:r>
    </w:p>
    <w:p>
      <w:pPr>
        <w:jc w:val="center"/>
        <w:rPr>
          <w:rFonts w:hint="eastAsia"/>
        </w:rPr>
      </w:pPr>
      <w:r>
        <w:drawing>
          <wp:inline distT="0" distB="0" distL="114300" distR="114300">
            <wp:extent cx="1531620" cy="3108960"/>
            <wp:effectExtent l="0" t="0" r="11430" b="15240"/>
            <wp:docPr id="16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42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26540" cy="3139440"/>
            <wp:effectExtent l="0" t="0" r="16510" b="3810"/>
            <wp:docPr id="16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41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>
      <w:pPr>
        <w:pStyle w:val="5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  <w:bookmarkStart w:id="36" w:name="_Toc10459"/>
      <w:r>
        <w:rPr>
          <w:rFonts w:hint="eastAsia" w:ascii="宋体" w:hAnsi="宋体" w:cs="宋体"/>
          <w:lang w:val="en-US" w:eastAsia="zh-CN"/>
        </w:rPr>
        <w:t>5.在线客服</w:t>
      </w:r>
      <w:bookmarkEnd w:id="36"/>
    </w:p>
    <w:p>
      <w:pPr>
        <w:bidi w:val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1438275" cy="2856865"/>
            <wp:effectExtent l="0" t="0" r="9525" b="635"/>
            <wp:docPr id="16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4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98905" cy="2858135"/>
            <wp:effectExtent l="0" t="0" r="10795" b="18415"/>
            <wp:docPr id="166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4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82090" cy="2864485"/>
            <wp:effectExtent l="0" t="0" r="3810" b="12065"/>
            <wp:docPr id="16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45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9" w:type="first"/>
      <w:footerReference r:id="rId8" w:type="default"/>
      <w:pgSz w:w="11906" w:h="16838"/>
      <w:pgMar w:top="1440" w:right="1800" w:bottom="1440" w:left="1800" w:header="851" w:footer="964" w:gutter="0"/>
      <w:pgNumType w:fmt="decimal" w:start="1"/>
      <w:cols w:space="425" w:num="1"/>
      <w:titlePg/>
      <w:docGrid w:type="lines" w:linePitch="326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KANSHAN" w:date="2022-08-11T15:09:07Z" w:initials="K">
    <w:p w14:paraId="37F82602">
      <w:pPr>
        <w:widowControl w:val="0"/>
        <w:jc w:val="left"/>
        <w:rPr>
          <w:rFonts w:hint="default" w:ascii="等线" w:hAnsi="等线" w:eastAsia="微软雅黑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等线" w:hAnsi="等线" w:eastAsia="微软雅黑" w:cs="Times New Roman"/>
          <w:kern w:val="2"/>
          <w:sz w:val="24"/>
          <w:szCs w:val="22"/>
          <w:lang w:val="en-US" w:eastAsia="zh-CN" w:bidi="ar-SA"/>
        </w:rPr>
        <w:t>根据具体学校的UC码进行修改</w:t>
      </w:r>
    </w:p>
  </w:comment>
  <w:comment w:id="1" w:author="KANSHAN" w:date="2022-08-11T15:09:07Z" w:initials="K">
    <w:p w14:paraId="7EA978B0">
      <w:pPr>
        <w:widowControl w:val="0"/>
        <w:jc w:val="left"/>
        <w:rPr>
          <w:rFonts w:hint="default" w:ascii="等线" w:hAnsi="等线" w:eastAsia="微软雅黑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等线" w:hAnsi="等线" w:eastAsia="微软雅黑" w:cs="Times New Roman"/>
          <w:kern w:val="2"/>
          <w:sz w:val="24"/>
          <w:szCs w:val="22"/>
          <w:lang w:val="en-US" w:eastAsia="zh-CN" w:bidi="ar-SA"/>
        </w:rPr>
        <w:t>根据具体学校的UC码进行修改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7F82602" w15:done="0"/>
  <w15:commentEx w15:paraId="7EA978B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75394058"/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sz w:val="18"/>
      </w:rPr>
      <w:pict>
        <v:shape id="_x0000_s2050" o:spid="_x0000_s2050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-1775394058"/>
                </w:sdtPr>
                <w:sdtContent>
                  <w:p>
                    <w:pPr>
                      <w:pStyle w:val="10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5</w:t>
                    </w:r>
                    <w:r>
                      <w:fldChar w:fldCharType="end"/>
                    </w:r>
                  </w:p>
                </w:sdtContent>
              </w:sdt>
              <w:p>
                <w:pPr>
                  <w:pStyle w:val="2"/>
                </w:pP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w:pict>
        <v:shape id="_x0000_s2051" o:spid="_x0000_s2051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0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  <w:r>
      <w:pict>
        <v:line id="_x0000_s2049" o:spid="_x0000_s2049" o:spt="20" style="position:absolute;left:0pt;margin-left:-0.75pt;margin-top:12.2pt;height:0pt;width:417pt;z-index:251661312;mso-width-relative:page;mso-height-relative:page;" stroked="t" coordsize="21600,21600" o:gfxdata="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Tyk4/XAAAACAEA&#10;AA8AAAAAAAAAAQAgAAAAIgAAAGRycy9kb3ducmV2LnhtbFBLAQIUABQAAAAIAIdO4kDPWtV64gEA&#10;ALQDAAAOAAAAAAAAAAEAIAAAACYBAABkcnMvZTJvRG9jLnhtbFBLBQYAAAAABgAGAFkBAAB6BQAA&#10;AAA=&#10;">
          <v:path arrowok="t"/>
          <v:fill focussize="0,0"/>
          <v:stroke weight="1pt" color="#000000" joinstyle="miter"/>
          <v:imagedata o:title=""/>
          <o:lock v:ext="edit"/>
        </v:line>
      </w:pict>
    </w:r>
    <w:r>
      <w:rPr>
        <w:rFonts w:hint="eastAsia"/>
      </w:rPr>
      <w:t>学习通</w:t>
    </w:r>
    <w:r>
      <w:rPr>
        <w:rFonts w:hint="eastAsia"/>
        <w:lang w:eastAsia="zh-CN"/>
      </w:rPr>
      <w:t>5</w:t>
    </w:r>
    <w:r>
      <w:rPr>
        <w:rFonts w:hint="eastAsia"/>
        <w:lang w:val="en-US" w:eastAsia="zh-CN"/>
      </w:rPr>
      <w:t>.3.1</w:t>
    </w:r>
    <w:r>
      <w:rPr>
        <w:rFonts w:hint="eastAsia"/>
      </w:rPr>
      <w:t>使用</w:t>
    </w:r>
    <w:r>
      <w:t>手册（</w:t>
    </w:r>
    <w:r>
      <w:rPr>
        <w:rFonts w:hint="eastAsia"/>
      </w:rPr>
      <w:t>学生</w:t>
    </w:r>
    <w:r>
      <w:t>版）</w:t>
    </w:r>
    <w:r>
      <w:rPr>
        <w:rFonts w:hint="eastAsia"/>
      </w:rPr>
      <w:t xml:space="preserve">                  </w:t>
    </w:r>
    <w:r>
      <w:t xml:space="preserve">                                                    </w:t>
    </w:r>
    <w:r>
      <w:rPr>
        <w:rFonts w:hint="eastAsia"/>
      </w:rPr>
      <w:t xml:space="preserve">     </w:t>
    </w:r>
    <w: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jc w:val="center"/>
    </w:pPr>
    <w:r>
      <w:rPr>
        <w:rFonts w:hint="eastAsia"/>
      </w:rPr>
      <w:t>学习通</w:t>
    </w:r>
    <w:r>
      <w:rPr>
        <w:rFonts w:hint="eastAsia"/>
        <w:lang w:val="en-US" w:eastAsia="zh-CN"/>
      </w:rPr>
      <w:t>5.3.1</w:t>
    </w:r>
    <w:r>
      <w:t>使用手册</w:t>
    </w:r>
    <w:r>
      <w:rPr>
        <w:rFonts w:hint="eastAsia"/>
      </w:rPr>
      <w:t>（</w:t>
    </w:r>
    <w:r>
      <w:rPr>
        <w:rFonts w:hint="eastAsia"/>
        <w:lang w:eastAsia="zh-CN"/>
      </w:rPr>
      <w:t>学生</w:t>
    </w:r>
    <w:r>
      <w:t>版</w:t>
    </w:r>
    <w:r>
      <w:rPr>
        <w:rFonts w:hint="eastAsia"/>
      </w:rPr>
      <w:t>）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KANSHAN">
    <w15:presenceInfo w15:providerId="None" w15:userId="KANSH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Q1YzczZmFjZDlmMTc3NDI5MDZiOTA5MWM4ZjczMjYifQ=="/>
  </w:docVars>
  <w:rsids>
    <w:rsidRoot w:val="00BE726E"/>
    <w:rsid w:val="000516DC"/>
    <w:rsid w:val="00064FE7"/>
    <w:rsid w:val="000B4E2C"/>
    <w:rsid w:val="000C2636"/>
    <w:rsid w:val="000C68D8"/>
    <w:rsid w:val="00245048"/>
    <w:rsid w:val="00246F6B"/>
    <w:rsid w:val="00287414"/>
    <w:rsid w:val="00302E55"/>
    <w:rsid w:val="00315B95"/>
    <w:rsid w:val="003B3E8B"/>
    <w:rsid w:val="0042415B"/>
    <w:rsid w:val="00457839"/>
    <w:rsid w:val="004F00F6"/>
    <w:rsid w:val="004F193B"/>
    <w:rsid w:val="00583542"/>
    <w:rsid w:val="00584400"/>
    <w:rsid w:val="005C69AD"/>
    <w:rsid w:val="005E7C33"/>
    <w:rsid w:val="00661B2B"/>
    <w:rsid w:val="006D1DFC"/>
    <w:rsid w:val="007568C9"/>
    <w:rsid w:val="007709F8"/>
    <w:rsid w:val="007D00A0"/>
    <w:rsid w:val="00886582"/>
    <w:rsid w:val="008A51CC"/>
    <w:rsid w:val="008C6A7A"/>
    <w:rsid w:val="008C7398"/>
    <w:rsid w:val="00946FE5"/>
    <w:rsid w:val="009644BA"/>
    <w:rsid w:val="00973105"/>
    <w:rsid w:val="00973880"/>
    <w:rsid w:val="00A516AA"/>
    <w:rsid w:val="00A961C5"/>
    <w:rsid w:val="00B2118B"/>
    <w:rsid w:val="00B40141"/>
    <w:rsid w:val="00BD7E78"/>
    <w:rsid w:val="00BE5010"/>
    <w:rsid w:val="00BE726E"/>
    <w:rsid w:val="00C47ED8"/>
    <w:rsid w:val="00C60C2F"/>
    <w:rsid w:val="00DA36AF"/>
    <w:rsid w:val="00DC1453"/>
    <w:rsid w:val="00E618DA"/>
    <w:rsid w:val="00E6707E"/>
    <w:rsid w:val="00E91174"/>
    <w:rsid w:val="00ED0B90"/>
    <w:rsid w:val="00FB012F"/>
    <w:rsid w:val="00FF575F"/>
    <w:rsid w:val="01172E85"/>
    <w:rsid w:val="12CD3921"/>
    <w:rsid w:val="14F27B38"/>
    <w:rsid w:val="16B009DD"/>
    <w:rsid w:val="202C0AB3"/>
    <w:rsid w:val="204F6795"/>
    <w:rsid w:val="22CB4AA7"/>
    <w:rsid w:val="2E915B9D"/>
    <w:rsid w:val="39B07494"/>
    <w:rsid w:val="3CA43033"/>
    <w:rsid w:val="423F5806"/>
    <w:rsid w:val="479F3A3A"/>
    <w:rsid w:val="4B756FF6"/>
    <w:rsid w:val="4DB46FB0"/>
    <w:rsid w:val="563B1E7C"/>
    <w:rsid w:val="5E32273B"/>
    <w:rsid w:val="625A54CA"/>
    <w:rsid w:val="67E86542"/>
    <w:rsid w:val="6A59358A"/>
    <w:rsid w:val="6D530D3C"/>
    <w:rsid w:val="71683AB9"/>
    <w:rsid w:val="73B70D8F"/>
    <w:rsid w:val="76BC0A44"/>
    <w:rsid w:val="79593CF4"/>
    <w:rsid w:val="7A1D36FB"/>
    <w:rsid w:val="7BC1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微软雅黑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link w:val="19"/>
    <w:qFormat/>
    <w:uiPriority w:val="9"/>
    <w:pPr>
      <w:keepNext/>
      <w:keepLines/>
      <w:spacing w:before="240" w:after="240"/>
      <w:outlineLvl w:val="0"/>
    </w:pPr>
    <w:rPr>
      <w:rFonts w:eastAsia="黑体"/>
      <w:b/>
      <w:bCs/>
      <w:kern w:val="44"/>
      <w:sz w:val="32"/>
      <w:szCs w:val="44"/>
    </w:rPr>
  </w:style>
  <w:style w:type="paragraph" w:styleId="5">
    <w:name w:val="heading 2"/>
    <w:basedOn w:val="1"/>
    <w:next w:val="1"/>
    <w:link w:val="20"/>
    <w:qFormat/>
    <w:uiPriority w:val="9"/>
    <w:pPr>
      <w:widowControl/>
      <w:spacing w:before="240" w:after="240"/>
      <w:jc w:val="left"/>
      <w:outlineLvl w:val="1"/>
    </w:pPr>
    <w:rPr>
      <w:rFonts w:ascii="宋体" w:hAnsi="宋体" w:eastAsia="黑体" w:cs="宋体"/>
      <w:b/>
      <w:bCs/>
      <w:kern w:val="0"/>
      <w:sz w:val="30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6">
    <w:name w:val="Document Map"/>
    <w:basedOn w:val="1"/>
    <w:link w:val="24"/>
    <w:qFormat/>
    <w:uiPriority w:val="0"/>
    <w:rPr>
      <w:rFonts w:ascii="宋体" w:eastAsia="宋体"/>
      <w:sz w:val="18"/>
      <w:szCs w:val="18"/>
    </w:r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9">
    <w:name w:val="Balloon Text"/>
    <w:basedOn w:val="1"/>
    <w:link w:val="25"/>
    <w:uiPriority w:val="0"/>
    <w:rPr>
      <w:sz w:val="18"/>
      <w:szCs w:val="18"/>
    </w:rPr>
  </w:style>
  <w:style w:type="paragraph" w:styleId="10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1"/>
    <w:basedOn w:val="1"/>
    <w:next w:val="1"/>
    <w:qFormat/>
    <w:uiPriority w:val="39"/>
    <w:rPr>
      <w:rFonts w:eastAsia="宋体"/>
      <w:sz w:val="28"/>
    </w:rPr>
  </w:style>
  <w:style w:type="paragraph" w:styleId="13">
    <w:name w:val="toc 2"/>
    <w:basedOn w:val="1"/>
    <w:next w:val="1"/>
    <w:qFormat/>
    <w:uiPriority w:val="39"/>
    <w:pPr>
      <w:tabs>
        <w:tab w:val="right" w:leader="dot" w:pos="8296"/>
      </w:tabs>
      <w:spacing w:beforeLines="50" w:afterLines="50"/>
      <w:ind w:left="480" w:leftChars="200"/>
    </w:pPr>
    <w:rPr>
      <w:rFonts w:eastAsia="宋体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Hyperlink"/>
    <w:basedOn w:val="16"/>
    <w:unhideWhenUsed/>
    <w:qFormat/>
    <w:uiPriority w:val="99"/>
    <w:rPr>
      <w:color w:val="0563C1" w:themeColor="hyperlink"/>
      <w:u w:val="single"/>
    </w:rPr>
  </w:style>
  <w:style w:type="character" w:customStyle="1" w:styleId="19">
    <w:name w:val="标题 1 Char"/>
    <w:basedOn w:val="16"/>
    <w:link w:val="4"/>
    <w:qFormat/>
    <w:uiPriority w:val="9"/>
    <w:rPr>
      <w:rFonts w:eastAsia="黑体" w:asciiTheme="minorHAnsi" w:hAnsiTheme="minorHAnsi" w:cstheme="minorBidi"/>
      <w:b/>
      <w:bCs/>
      <w:kern w:val="44"/>
      <w:sz w:val="32"/>
      <w:szCs w:val="44"/>
    </w:rPr>
  </w:style>
  <w:style w:type="character" w:customStyle="1" w:styleId="20">
    <w:name w:val="标题 2 Char"/>
    <w:basedOn w:val="16"/>
    <w:link w:val="5"/>
    <w:qFormat/>
    <w:uiPriority w:val="9"/>
    <w:rPr>
      <w:rFonts w:ascii="宋体" w:hAnsi="宋体" w:eastAsia="黑体" w:cs="宋体"/>
      <w:b/>
      <w:bCs/>
      <w:sz w:val="30"/>
      <w:szCs w:val="36"/>
    </w:rPr>
  </w:style>
  <w:style w:type="paragraph" w:customStyle="1" w:styleId="21">
    <w:name w:val="TOC 标题1"/>
    <w:basedOn w:val="4"/>
    <w:next w:val="1"/>
    <w:unhideWhenUsed/>
    <w:qFormat/>
    <w:uiPriority w:val="39"/>
    <w:pPr>
      <w:widowControl/>
      <w:spacing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5" w:themeColor="accent1" w:themeShade="BF"/>
      <w:kern w:val="0"/>
      <w:szCs w:val="32"/>
    </w:rPr>
  </w:style>
  <w:style w:type="character" w:customStyle="1" w:styleId="22">
    <w:name w:val="页眉 Char"/>
    <w:basedOn w:val="16"/>
    <w:link w:val="11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3">
    <w:name w:val="页脚 Char"/>
    <w:basedOn w:val="16"/>
    <w:link w:val="10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4">
    <w:name w:val="文档结构图 Char"/>
    <w:basedOn w:val="16"/>
    <w:link w:val="6"/>
    <w:qFormat/>
    <w:uiPriority w:val="0"/>
    <w:rPr>
      <w:rFonts w:ascii="宋体" w:eastAsia="宋体"/>
      <w:kern w:val="2"/>
      <w:sz w:val="18"/>
      <w:szCs w:val="18"/>
    </w:rPr>
  </w:style>
  <w:style w:type="character" w:customStyle="1" w:styleId="25">
    <w:name w:val="批注框文本 Char"/>
    <w:basedOn w:val="16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2" Type="http://schemas.microsoft.com/office/2011/relationships/people" Target="people.xml"/><Relationship Id="rId91" Type="http://schemas.openxmlformats.org/officeDocument/2006/relationships/fontTable" Target="fontTable.xml"/><Relationship Id="rId90" Type="http://schemas.openxmlformats.org/officeDocument/2006/relationships/customXml" Target="../customXml/item2.xml"/><Relationship Id="rId9" Type="http://schemas.openxmlformats.org/officeDocument/2006/relationships/footer" Target="footer3.xml"/><Relationship Id="rId89" Type="http://schemas.openxmlformats.org/officeDocument/2006/relationships/customXml" Target="../customXml/item1.xml"/><Relationship Id="rId88" Type="http://schemas.openxmlformats.org/officeDocument/2006/relationships/image" Target="media/image78.png"/><Relationship Id="rId87" Type="http://schemas.openxmlformats.org/officeDocument/2006/relationships/image" Target="media/image77.png"/><Relationship Id="rId86" Type="http://schemas.openxmlformats.org/officeDocument/2006/relationships/image" Target="media/image76.png"/><Relationship Id="rId85" Type="http://schemas.openxmlformats.org/officeDocument/2006/relationships/image" Target="media/image75.png"/><Relationship Id="rId84" Type="http://schemas.openxmlformats.org/officeDocument/2006/relationships/image" Target="media/image74.png"/><Relationship Id="rId83" Type="http://schemas.openxmlformats.org/officeDocument/2006/relationships/image" Target="media/image73.png"/><Relationship Id="rId82" Type="http://schemas.openxmlformats.org/officeDocument/2006/relationships/image" Target="media/image72.png"/><Relationship Id="rId81" Type="http://schemas.openxmlformats.org/officeDocument/2006/relationships/image" Target="media/image71.png"/><Relationship Id="rId80" Type="http://schemas.openxmlformats.org/officeDocument/2006/relationships/image" Target="media/image70.png"/><Relationship Id="rId8" Type="http://schemas.openxmlformats.org/officeDocument/2006/relationships/footer" Target="footer2.xml"/><Relationship Id="rId79" Type="http://schemas.openxmlformats.org/officeDocument/2006/relationships/image" Target="media/image69.png"/><Relationship Id="rId78" Type="http://schemas.openxmlformats.org/officeDocument/2006/relationships/image" Target="media/image68.png"/><Relationship Id="rId77" Type="http://schemas.openxmlformats.org/officeDocument/2006/relationships/image" Target="media/image67.png"/><Relationship Id="rId76" Type="http://schemas.openxmlformats.org/officeDocument/2006/relationships/image" Target="media/image66.png"/><Relationship Id="rId75" Type="http://schemas.openxmlformats.org/officeDocument/2006/relationships/image" Target="media/image65.png"/><Relationship Id="rId74" Type="http://schemas.openxmlformats.org/officeDocument/2006/relationships/image" Target="media/image64.png"/><Relationship Id="rId73" Type="http://schemas.openxmlformats.org/officeDocument/2006/relationships/image" Target="media/image63.png"/><Relationship Id="rId72" Type="http://schemas.openxmlformats.org/officeDocument/2006/relationships/image" Target="media/image62.png"/><Relationship Id="rId71" Type="http://schemas.openxmlformats.org/officeDocument/2006/relationships/image" Target="media/image61.png"/><Relationship Id="rId70" Type="http://schemas.openxmlformats.org/officeDocument/2006/relationships/image" Target="media/image60.png"/><Relationship Id="rId7" Type="http://schemas.openxmlformats.org/officeDocument/2006/relationships/footer" Target="footer1.xml"/><Relationship Id="rId69" Type="http://schemas.openxmlformats.org/officeDocument/2006/relationships/image" Target="media/image59.png"/><Relationship Id="rId68" Type="http://schemas.openxmlformats.org/officeDocument/2006/relationships/image" Target="media/image58.png"/><Relationship Id="rId67" Type="http://schemas.openxmlformats.org/officeDocument/2006/relationships/image" Target="media/image57.png"/><Relationship Id="rId66" Type="http://schemas.openxmlformats.org/officeDocument/2006/relationships/image" Target="media/image56.png"/><Relationship Id="rId65" Type="http://schemas.openxmlformats.org/officeDocument/2006/relationships/image" Target="media/image55.png"/><Relationship Id="rId64" Type="http://schemas.openxmlformats.org/officeDocument/2006/relationships/image" Target="media/image54.png"/><Relationship Id="rId63" Type="http://schemas.openxmlformats.org/officeDocument/2006/relationships/image" Target="media/image53.png"/><Relationship Id="rId62" Type="http://schemas.openxmlformats.org/officeDocument/2006/relationships/image" Target="media/image52.png"/><Relationship Id="rId61" Type="http://schemas.openxmlformats.org/officeDocument/2006/relationships/image" Target="media/image51.png"/><Relationship Id="rId60" Type="http://schemas.openxmlformats.org/officeDocument/2006/relationships/image" Target="media/image50.png"/><Relationship Id="rId6" Type="http://schemas.openxmlformats.org/officeDocument/2006/relationships/header" Target="header2.xml"/><Relationship Id="rId59" Type="http://schemas.openxmlformats.org/officeDocument/2006/relationships/image" Target="media/image49.png"/><Relationship Id="rId58" Type="http://schemas.openxmlformats.org/officeDocument/2006/relationships/image" Target="media/image48.png"/><Relationship Id="rId57" Type="http://schemas.openxmlformats.org/officeDocument/2006/relationships/image" Target="media/image47.png"/><Relationship Id="rId56" Type="http://schemas.openxmlformats.org/officeDocument/2006/relationships/image" Target="media/image46.png"/><Relationship Id="rId55" Type="http://schemas.openxmlformats.org/officeDocument/2006/relationships/image" Target="media/image45.png"/><Relationship Id="rId54" Type="http://schemas.openxmlformats.org/officeDocument/2006/relationships/image" Target="media/image44.png"/><Relationship Id="rId53" Type="http://schemas.openxmlformats.org/officeDocument/2006/relationships/image" Target="media/image43.png"/><Relationship Id="rId52" Type="http://schemas.openxmlformats.org/officeDocument/2006/relationships/image" Target="media/image42.png"/><Relationship Id="rId51" Type="http://schemas.openxmlformats.org/officeDocument/2006/relationships/image" Target="media/image41.png"/><Relationship Id="rId50" Type="http://schemas.openxmlformats.org/officeDocument/2006/relationships/image" Target="media/image40.png"/><Relationship Id="rId5" Type="http://schemas.openxmlformats.org/officeDocument/2006/relationships/header" Target="header1.xml"/><Relationship Id="rId49" Type="http://schemas.openxmlformats.org/officeDocument/2006/relationships/image" Target="media/image39.png"/><Relationship Id="rId48" Type="http://schemas.openxmlformats.org/officeDocument/2006/relationships/image" Target="media/image38.png"/><Relationship Id="rId47" Type="http://schemas.openxmlformats.org/officeDocument/2006/relationships/image" Target="media/image37.png"/><Relationship Id="rId46" Type="http://schemas.openxmlformats.org/officeDocument/2006/relationships/image" Target="media/image36.png"/><Relationship Id="rId45" Type="http://schemas.openxmlformats.org/officeDocument/2006/relationships/image" Target="media/image35.png"/><Relationship Id="rId44" Type="http://schemas.openxmlformats.org/officeDocument/2006/relationships/image" Target="media/image34.png"/><Relationship Id="rId43" Type="http://schemas.openxmlformats.org/officeDocument/2006/relationships/image" Target="media/image33.png"/><Relationship Id="rId42" Type="http://schemas.openxmlformats.org/officeDocument/2006/relationships/image" Target="media/image32.png"/><Relationship Id="rId41" Type="http://schemas.openxmlformats.org/officeDocument/2006/relationships/image" Target="media/image31.png"/><Relationship Id="rId40" Type="http://schemas.openxmlformats.org/officeDocument/2006/relationships/image" Target="media/image30.png"/><Relationship Id="rId4" Type="http://schemas.microsoft.com/office/2011/relationships/commentsExtended" Target="commentsExtended.xml"/><Relationship Id="rId39" Type="http://schemas.openxmlformats.org/officeDocument/2006/relationships/image" Target="media/image29.png"/><Relationship Id="rId38" Type="http://schemas.openxmlformats.org/officeDocument/2006/relationships/image" Target="media/image28.png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comments" Target="comments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 textRotate="1"/>
    <customShpInfo spid="_x0000_s2051" textRotate="1"/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8FF5C9-B56E-4104-9529-0D4E7DEE2A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2793</Words>
  <Characters>2947</Characters>
  <Lines>27</Lines>
  <Paragraphs>7</Paragraphs>
  <TotalTime>1</TotalTime>
  <ScaleCrop>false</ScaleCrop>
  <LinksUpToDate>false</LinksUpToDate>
  <CharactersWithSpaces>3025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tian</dc:creator>
  <cp:lastModifiedBy>孟荣。</cp:lastModifiedBy>
  <cp:lastPrinted>2019-07-25T01:59:00Z</cp:lastPrinted>
  <dcterms:modified xsi:type="dcterms:W3CDTF">2022-09-08T05:51:10Z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3552351581A94320B11D6070B2E48259</vt:lpwstr>
  </property>
</Properties>
</file>