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ind w:firstLine="1044" w:firstLineChars="20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ind w:firstLine="1044" w:firstLineChars="20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ind w:firstLine="1044" w:firstLineChars="20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</w:rPr>
        <w:t>网上选课及教材征订操作指南</w:t>
      </w: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</w:rPr>
        <w:t>（学生篇）</w:t>
      </w: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sz w:val="52"/>
          <w:szCs w:val="52"/>
        </w:rPr>
      </w:pPr>
    </w:p>
    <w:sdt>
      <w:sdtPr>
        <w:rPr>
          <w:rFonts w:ascii="宋体" w:hAnsi="宋体" w:eastAsia="宋体"/>
        </w:rPr>
        <w:id w:val="147468553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b/>
          <w:szCs w:val="52"/>
        </w:rPr>
      </w:sdtEndPr>
      <w:sdtContent>
        <w:p>
          <w:pPr>
            <w:jc w:val="center"/>
          </w:pPr>
          <w:r>
            <w:rPr>
              <w:rFonts w:ascii="宋体" w:hAnsi="宋体" w:eastAsia="宋体"/>
            </w:rPr>
            <w:t>目录</w:t>
          </w:r>
        </w:p>
        <w:p>
          <w:pPr>
            <w:pStyle w:val="14"/>
            <w:tabs>
              <w:tab w:val="left" w:pos="420"/>
              <w:tab w:val="right" w:leader="dot" w:pos="8296"/>
            </w:tabs>
          </w:pPr>
          <w:r>
            <w:rPr>
              <w:rFonts w:hint="eastAsia" w:ascii="宋体" w:hAnsi="宋体" w:cs="宋体"/>
              <w:b/>
              <w:kern w:val="0"/>
              <w:sz w:val="52"/>
              <w:szCs w:val="52"/>
            </w:rPr>
            <w:fldChar w:fldCharType="begin"/>
          </w:r>
          <w:r>
            <w:rPr>
              <w:rFonts w:hint="eastAsia" w:ascii="宋体" w:hAnsi="宋体" w:eastAsia="宋体" w:cs="宋体"/>
              <w:b/>
              <w:sz w:val="52"/>
              <w:szCs w:val="52"/>
            </w:rPr>
            <w:instrText xml:space="preserve">TOC \o "1-2" \h \u </w:instrText>
          </w:r>
          <w:r>
            <w:rPr>
              <w:rFonts w:hint="eastAsia" w:ascii="宋体" w:hAnsi="宋体" w:cs="宋体"/>
              <w:b/>
              <w:kern w:val="0"/>
              <w:sz w:val="52"/>
              <w:szCs w:val="52"/>
            </w:rPr>
            <w:fldChar w:fldCharType="separate"/>
          </w:r>
          <w:r>
            <w:fldChar w:fldCharType="begin"/>
          </w:r>
          <w:r>
            <w:instrText xml:space="preserve"> HYPERLINK \l "_Toc58589635" </w:instrText>
          </w:r>
          <w:r>
            <w:fldChar w:fldCharType="separate"/>
          </w:r>
          <w:r>
            <w:rPr>
              <w:rStyle w:val="19"/>
              <w:color w:val="auto"/>
            </w:rPr>
            <w:t>1.</w:t>
          </w:r>
          <w:r>
            <w:tab/>
          </w:r>
          <w:r>
            <w:rPr>
              <w:rStyle w:val="19"/>
              <w:color w:val="auto"/>
            </w:rPr>
            <w:t>本文用途</w:t>
          </w:r>
          <w:r>
            <w:tab/>
          </w:r>
          <w:r>
            <w:fldChar w:fldCharType="begin"/>
          </w:r>
          <w:r>
            <w:instrText xml:space="preserve"> PAGEREF _Toc58589635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left" w:pos="420"/>
              <w:tab w:val="right" w:leader="dot" w:pos="8296"/>
            </w:tabs>
          </w:pPr>
          <w:r>
            <w:fldChar w:fldCharType="begin"/>
          </w:r>
          <w:r>
            <w:instrText xml:space="preserve"> HYPERLINK \l "_Toc58589636" </w:instrText>
          </w:r>
          <w:r>
            <w:fldChar w:fldCharType="separate"/>
          </w:r>
          <w:r>
            <w:rPr>
              <w:rStyle w:val="19"/>
              <w:color w:val="auto"/>
            </w:rPr>
            <w:t>2.</w:t>
          </w:r>
          <w:r>
            <w:tab/>
          </w:r>
          <w:r>
            <w:rPr>
              <w:rStyle w:val="19"/>
              <w:color w:val="auto"/>
            </w:rPr>
            <w:t>访问方式</w:t>
          </w:r>
          <w:r>
            <w:tab/>
          </w:r>
          <w:r>
            <w:fldChar w:fldCharType="begin"/>
          </w:r>
          <w:r>
            <w:instrText xml:space="preserve"> PAGEREF _Toc58589636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4"/>
            <w:tabs>
              <w:tab w:val="left" w:pos="420"/>
              <w:tab w:val="right" w:leader="dot" w:pos="8296"/>
            </w:tabs>
          </w:pPr>
          <w:r>
            <w:fldChar w:fldCharType="begin"/>
          </w:r>
          <w:r>
            <w:instrText xml:space="preserve"> HYPERLINK \l "_Toc58589637" </w:instrText>
          </w:r>
          <w:r>
            <w:fldChar w:fldCharType="separate"/>
          </w:r>
          <w:r>
            <w:rPr>
              <w:rStyle w:val="19"/>
              <w:color w:val="auto"/>
            </w:rPr>
            <w:t>3.</w:t>
          </w:r>
          <w:r>
            <w:tab/>
          </w:r>
          <w:r>
            <w:rPr>
              <w:rStyle w:val="19"/>
              <w:color w:val="auto"/>
            </w:rPr>
            <w:t>操作指南</w:t>
          </w:r>
          <w:r>
            <w:tab/>
          </w:r>
          <w:r>
            <w:fldChar w:fldCharType="begin"/>
          </w:r>
          <w:r>
            <w:instrText xml:space="preserve"> PAGEREF _Toc58589637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"_Toc58589638" </w:instrText>
          </w:r>
          <w:r>
            <w:fldChar w:fldCharType="separate"/>
          </w:r>
          <w:r>
            <w:rPr>
              <w:rStyle w:val="19"/>
              <w:color w:val="auto"/>
            </w:rPr>
            <w:t>3.1.</w:t>
          </w:r>
          <w:r>
            <w:tab/>
          </w:r>
          <w:r>
            <w:rPr>
              <w:rStyle w:val="19"/>
              <w:color w:val="auto"/>
            </w:rPr>
            <w:t>PC端选课</w:t>
          </w:r>
          <w:r>
            <w:rPr>
              <w:rStyle w:val="19"/>
              <w:rFonts w:hint="eastAsia"/>
              <w:color w:val="auto"/>
            </w:rPr>
            <w:t>及教材征订</w:t>
          </w:r>
          <w:r>
            <w:rPr>
              <w:rStyle w:val="19"/>
              <w:color w:val="auto"/>
            </w:rPr>
            <w:t>操作</w:t>
          </w:r>
          <w:r>
            <w:tab/>
          </w:r>
          <w:r>
            <w:fldChar w:fldCharType="begin"/>
          </w:r>
          <w:r>
            <w:instrText xml:space="preserve"> PAGEREF _Toc58589638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5"/>
            <w:tabs>
              <w:tab w:val="left" w:pos="1050"/>
              <w:tab w:val="right" w:leader="dot" w:pos="8296"/>
            </w:tabs>
          </w:pPr>
          <w:r>
            <w:fldChar w:fldCharType="begin"/>
          </w:r>
          <w:r>
            <w:instrText xml:space="preserve"> HYPERLINK \l "_Toc58589639" </w:instrText>
          </w:r>
          <w:r>
            <w:fldChar w:fldCharType="separate"/>
          </w:r>
          <w:r>
            <w:rPr>
              <w:rStyle w:val="19"/>
              <w:color w:val="auto"/>
            </w:rPr>
            <w:t>3.2.</w:t>
          </w:r>
          <w:r>
            <w:tab/>
          </w:r>
          <w:r>
            <w:rPr>
              <w:rStyle w:val="19"/>
              <w:color w:val="auto"/>
            </w:rPr>
            <w:t>移动端选课操作</w:t>
          </w:r>
          <w:r>
            <w:tab/>
          </w:r>
          <w:r>
            <w:fldChar w:fldCharType="begin"/>
          </w:r>
          <w:r>
            <w:instrText xml:space="preserve"> PAGEREF _Toc58589639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spacing w:before="156" w:beforeLines="50" w:after="156" w:afterLines="50"/>
            <w:jc w:val="center"/>
            <w:rPr>
              <w:rFonts w:ascii="宋体" w:hAnsi="宋体" w:eastAsia="宋体" w:cs="宋体"/>
              <w:b/>
              <w:sz w:val="52"/>
              <w:szCs w:val="52"/>
            </w:rPr>
          </w:pPr>
          <w:r>
            <w:rPr>
              <w:rFonts w:hint="eastAsia" w:ascii="宋体" w:hAnsi="宋体" w:eastAsia="宋体" w:cs="宋体"/>
              <w:b/>
              <w:szCs w:val="52"/>
            </w:rPr>
            <w:fldChar w:fldCharType="end"/>
          </w:r>
        </w:p>
      </w:sdtContent>
    </w:sdt>
    <w:p>
      <w:pPr>
        <w:pStyle w:val="2"/>
      </w:pPr>
      <w:bookmarkStart w:id="0" w:name="_Toc58589635"/>
      <w:r>
        <w:rPr>
          <w:rFonts w:hint="eastAsia"/>
        </w:rPr>
        <w:t>本文用途</w:t>
      </w:r>
      <w:bookmarkEnd w:id="0"/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本文用于指导学生在P</w:t>
      </w:r>
      <w:r>
        <w:rPr>
          <w:sz w:val="28"/>
          <w:szCs w:val="36"/>
        </w:rPr>
        <w:t>C</w:t>
      </w:r>
      <w:r>
        <w:rPr>
          <w:rFonts w:hint="eastAsia"/>
          <w:sz w:val="28"/>
          <w:szCs w:val="36"/>
        </w:rPr>
        <w:t>端和手机端进行网上选课及教材征订。</w:t>
      </w:r>
    </w:p>
    <w:p>
      <w:pPr>
        <w:pStyle w:val="2"/>
      </w:pPr>
      <w:bookmarkStart w:id="1" w:name="_Toc58589636"/>
      <w:r>
        <w:rPr>
          <w:rFonts w:hint="eastAsia"/>
        </w:rPr>
        <w:t>访问方式</w:t>
      </w:r>
      <w:bookmarkEnd w:id="1"/>
    </w:p>
    <w:p>
      <w:pPr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打开浏览器访问新教务系统（地址：</w:t>
      </w:r>
      <w:r>
        <w:fldChar w:fldCharType="begin"/>
      </w:r>
      <w:r>
        <w:instrText xml:space="preserve"> HYPERLINK "http://bksxk.nwafu.edu.cn/" </w:instrText>
      </w:r>
      <w:r>
        <w:fldChar w:fldCharType="separate"/>
      </w:r>
      <w:r>
        <w:rPr>
          <w:rStyle w:val="19"/>
          <w:sz w:val="28"/>
          <w:szCs w:val="36"/>
        </w:rPr>
        <w:t>http://bksxk.nwafu.edu.cn/</w:t>
      </w:r>
      <w:r>
        <w:rPr>
          <w:rStyle w:val="19"/>
          <w:sz w:val="28"/>
          <w:szCs w:val="36"/>
        </w:rPr>
        <w:fldChar w:fldCharType="end"/>
      </w:r>
      <w:r>
        <w:rPr>
          <w:rFonts w:hint="eastAsia"/>
          <w:sz w:val="28"/>
          <w:szCs w:val="36"/>
        </w:rPr>
        <w:t>） 页面默认显示当前开放的选课轮次及具体信息。在右侧登录版块，输入自己的统一认证账号及密码，进行验证登录。</w:t>
      </w:r>
    </w:p>
    <w:p>
      <w:r>
        <w:drawing>
          <wp:inline distT="0" distB="0" distL="0" distR="0">
            <wp:extent cx="5274310" cy="27457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2" w:name="_Toc58589637"/>
      <w:r>
        <w:rPr>
          <w:rFonts w:hint="eastAsia"/>
        </w:rPr>
        <w:t>操作指南</w:t>
      </w:r>
      <w:bookmarkEnd w:id="2"/>
    </w:p>
    <w:p>
      <w:pPr>
        <w:spacing w:before="156" w:beforeLines="50" w:after="156" w:afterLines="50"/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学生选课分P</w:t>
      </w:r>
      <w:r>
        <w:rPr>
          <w:rFonts w:ascii="宋体" w:hAnsi="宋体" w:eastAsia="宋体" w:cs="宋体"/>
          <w:sz w:val="28"/>
          <w:szCs w:val="28"/>
        </w:rPr>
        <w:t>C</w:t>
      </w:r>
      <w:r>
        <w:rPr>
          <w:rFonts w:hint="eastAsia" w:ascii="宋体" w:hAnsi="宋体" w:eastAsia="宋体" w:cs="宋体"/>
          <w:sz w:val="28"/>
          <w:szCs w:val="28"/>
        </w:rPr>
        <w:t>端选课和移动端选课两种方式。下面将对每种方式的操作进行具体说明。</w:t>
      </w:r>
    </w:p>
    <w:p>
      <w:pPr>
        <w:pStyle w:val="3"/>
      </w:pPr>
      <w:bookmarkStart w:id="3" w:name="_Toc58589638"/>
      <w:r>
        <w:t>PC</w:t>
      </w:r>
      <w:r>
        <w:rPr>
          <w:rFonts w:hint="eastAsia"/>
        </w:rPr>
        <w:t>端选课操作</w:t>
      </w:r>
      <w:bookmarkEnd w:id="3"/>
    </w:p>
    <w:p>
      <w:r>
        <w:rPr>
          <w:rStyle w:val="29"/>
          <w:rFonts w:hint="eastAsia"/>
        </w:rPr>
        <w:t>切换轮次</w:t>
      </w:r>
      <w:r>
        <w:tab/>
      </w:r>
      <w:r>
        <w:rPr>
          <w:rFonts w:hint="eastAsia"/>
        </w:rPr>
        <w:t>登录成功后，页面弹出选择轮次窗口，根据实际情况选择，自己要进入轮次。点击【确定】后，页面显示选中轮次的具体信息，点击【开始选课】按钮，进入选课界面。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87147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72224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7693" cy="27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Style w:val="29"/>
        </w:rPr>
        <w:t>选课查询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选课界面，顶部显示本轮次开放的选课类别，页面中间显示各类别下的开放课程列表，右侧显示功能栏，可以根据需要查询个人信息、当前课表查询、落选信息查询、轮次切换、查看已选课程列表，页面底部可查看当前在线人数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783840"/>
            <wp:effectExtent l="0" t="0" r="2540" b="0"/>
            <wp:docPr id="449" name="图片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图片 44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点击顶部的选课类别，可切换查看各类别下对当前学生开放选课的课程列表。点击课程所在列，可以查看该课程下对自己开放的教学班信息。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693035"/>
            <wp:effectExtent l="0" t="0" r="2540" b="0"/>
            <wp:docPr id="479" name="图片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图片 47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Style w:val="29"/>
        </w:rPr>
        <w:t>选课</w:t>
      </w:r>
      <w:r>
        <w:rPr>
          <w:rStyle w:val="29"/>
          <w:rFonts w:hint="eastAsia"/>
          <w:color w:val="FF0000"/>
        </w:rPr>
        <w:t>及教材征订</w:t>
      </w:r>
      <w:r>
        <w:rPr>
          <w:rStyle w:val="29"/>
        </w:rPr>
        <w:t>操作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点击想要选择的课程，页面展示该课程下对开放的教学班信息，可以查看各教学班的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已</w:t>
      </w:r>
      <w:r>
        <w:rPr>
          <w:rFonts w:hint="eastAsia" w:ascii="宋体" w:hAnsi="宋体" w:eastAsia="宋体" w:cs="宋体"/>
          <w:sz w:val="28"/>
          <w:szCs w:val="28"/>
        </w:rPr>
        <w:t>排时间地点。</w:t>
      </w:r>
    </w:p>
    <w:p>
      <w:pPr>
        <w:spacing w:before="156" w:beforeLines="50" w:after="156" w:afterLines="50"/>
        <w:ind w:left="-141" w:leftChars="-67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单击要选择的教学班，显示选课的按钮，根据实际情况，选择设置选课志愿，点击【选择】，选中当前教学班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numPr>
          <w:ilvl w:val="0"/>
          <w:numId w:val="3"/>
        </w:numPr>
        <w:spacing w:before="156" w:beforeLines="50" w:after="156" w:afterLines="50"/>
        <w:ind w:left="-140" w:leftChars="0" w:firstLine="56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如果当前教学班不提供教材，</w:t>
      </w:r>
      <w:r>
        <w:rPr>
          <w:rFonts w:hint="eastAsia" w:ascii="宋体" w:hAnsi="宋体" w:eastAsia="宋体" w:cs="宋体"/>
          <w:sz w:val="28"/>
          <w:szCs w:val="28"/>
        </w:rPr>
        <w:t>则该门课程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直接</w:t>
      </w:r>
      <w:r>
        <w:rPr>
          <w:rFonts w:hint="eastAsia" w:ascii="宋体" w:hAnsi="宋体" w:eastAsia="宋体" w:cs="宋体"/>
          <w:sz w:val="28"/>
          <w:szCs w:val="28"/>
        </w:rPr>
        <w:t>选课完成。</w:t>
      </w:r>
    </w:p>
    <w:p>
      <w:pPr>
        <w:numPr>
          <w:ilvl w:val="0"/>
          <w:numId w:val="3"/>
        </w:numPr>
        <w:spacing w:before="156" w:beforeLines="50" w:after="156" w:afterLines="50"/>
        <w:ind w:left="-140" w:leftChars="0" w:firstLine="560" w:firstLine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如果该门课程提供教材，则在上面操作选中教学班后，会弹出教材列表窗口，显示该教学班可订购的所有教材。</w:t>
      </w:r>
    </w:p>
    <w:p>
      <w:pPr>
        <w:numPr>
          <w:ilvl w:val="0"/>
          <w:numId w:val="0"/>
        </w:numPr>
        <w:spacing w:before="156" w:beforeLines="50" w:after="156" w:afterLines="50"/>
        <w:ind w:leftChars="133" w:firstLine="840" w:firstLineChars="3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学生根据实际需要，勾选（表示订购）需要的教材信息，或者取消勾选（表示不订购）且进一步选择不订购原因。选择好后。点击页面的蓝色‘选择’按钮即可提交成功。</w:t>
      </w:r>
    </w:p>
    <w:p>
      <w:pPr>
        <w:spacing w:before="156" w:beforeLines="50" w:after="156" w:afterLines="50"/>
      </w:pPr>
      <w:r>
        <w:drawing>
          <wp:inline distT="0" distB="0" distL="114300" distR="114300">
            <wp:extent cx="5262880" cy="2258695"/>
            <wp:effectExtent l="0" t="0" r="1397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</w:pPr>
      <w:r>
        <w:drawing>
          <wp:inline distT="0" distB="0" distL="0" distR="0">
            <wp:extent cx="5274310" cy="2880360"/>
            <wp:effectExtent l="0" t="0" r="2540" b="1524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 w:firstLine="562" w:firstLineChars="200"/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</w:rPr>
        <w:t>特别注意：在选课时进行教材征订，为避免错订、漏订、重订情况，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val="en-US" w:eastAsia="zh-CN"/>
        </w:rPr>
        <w:t>在选课期间，可以对已选课程的教材，按需进行退订或补订的操作。</w:t>
      </w:r>
    </w:p>
    <w:p>
      <w:pPr>
        <w:spacing w:before="156" w:beforeLines="50" w:after="156" w:afterLines="50"/>
        <w:ind w:left="-141" w:leftChars="-67" w:firstLine="562" w:firstLineChars="200"/>
      </w:pP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val="en-US" w:eastAsia="zh-CN"/>
        </w:rPr>
        <w:t>进入选课轮次后，选择右侧功能栏中的‘已选课程’，点击查看当前已选课程及教材订购情况，选择列表右侧‘退订教材’按钮，进行退订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</w:rPr>
        <w:t>。</w:t>
      </w:r>
    </w:p>
    <w:p>
      <w:pPr>
        <w:spacing w:before="156" w:beforeLines="50" w:after="156" w:afterLines="50"/>
        <w:ind w:left="-141" w:leftChars="-67" w:firstLine="420" w:firstLineChars="0"/>
      </w:pPr>
      <w:r>
        <w:drawing>
          <wp:inline distT="0" distB="0" distL="114300" distR="114300">
            <wp:extent cx="5267960" cy="2253615"/>
            <wp:effectExtent l="0" t="0" r="8890" b="133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 w:firstLine="420" w:firstLineChars="0"/>
      </w:pPr>
      <w:r>
        <w:drawing>
          <wp:inline distT="0" distB="0" distL="114300" distR="114300">
            <wp:extent cx="5267325" cy="2259965"/>
            <wp:effectExtent l="0" t="0" r="9525" b="698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 w:firstLine="420" w:firstLineChars="0"/>
      </w:pPr>
      <w:r>
        <w:drawing>
          <wp:inline distT="0" distB="0" distL="114300" distR="114300">
            <wp:extent cx="5270500" cy="2236470"/>
            <wp:effectExtent l="0" t="0" r="6350" b="1143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Style w:val="29"/>
        </w:rPr>
        <w:t>已选</w:t>
      </w:r>
      <w:r>
        <w:rPr>
          <w:rStyle w:val="29"/>
          <w:rFonts w:hint="eastAsia"/>
        </w:rPr>
        <w:t>课程</w:t>
      </w:r>
      <w:r>
        <w:rPr>
          <w:rStyle w:val="29"/>
        </w:rPr>
        <w:t>查看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在页面右侧功能栏中，选择并点击【已选志愿】，页面弹出窗口。在窗口中可以根据需要查看当前已选课程列表、推选日志。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如果需要，也可以在已选课列表中，进行教材订购/退购操作、课程退选操作。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628265"/>
            <wp:effectExtent l="0" t="0" r="2540" b="63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261870"/>
            <wp:effectExtent l="0" t="0" r="2540" b="508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</w:pPr>
      <w:r>
        <w:drawing>
          <wp:inline distT="0" distB="0" distL="114300" distR="114300">
            <wp:extent cx="5273675" cy="2202815"/>
            <wp:effectExtent l="0" t="0" r="3175" b="698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</w:pPr>
      <w:r>
        <w:drawing>
          <wp:inline distT="0" distB="0" distL="114300" distR="114300">
            <wp:extent cx="5270500" cy="2236470"/>
            <wp:effectExtent l="0" t="0" r="6350" b="1143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</w:pPr>
      <w:r>
        <w:drawing>
          <wp:inline distT="0" distB="0" distL="114300" distR="114300">
            <wp:extent cx="5267325" cy="2259965"/>
            <wp:effectExtent l="0" t="0" r="9525" b="698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304415"/>
            <wp:effectExtent l="0" t="0" r="254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spacing w:before="156" w:beforeLines="50" w:after="156" w:afterLines="50"/>
        <w:ind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Style w:val="29"/>
          <w:rFonts w:hint="eastAsia"/>
        </w:rPr>
        <w:t>选课检查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点击页面顶部的【全校课程查询】页签，可以查看到全校范围内开放选课的课程信息列表。</w:t>
      </w:r>
    </w:p>
    <w:p>
      <w:pPr>
        <w:pStyle w:val="20"/>
        <w:spacing w:before="156" w:beforeLines="50" w:after="156" w:afterLines="50"/>
        <w:ind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可以使用课程列表左侧的【检查】功能，进一步查看自己是否满足当前课程的选课要求。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679700"/>
            <wp:effectExtent l="0" t="0" r="13970" b="2540"/>
            <wp:docPr id="1017" name="图片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" name="图片 10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5274310" cy="2760980"/>
            <wp:effectExtent l="0" t="0" r="2540" b="1270"/>
            <wp:docPr id="1018" name="图片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" name="图片 10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</w:p>
    <w:p>
      <w:pPr>
        <w:pStyle w:val="3"/>
      </w:pPr>
      <w:bookmarkStart w:id="4" w:name="_Toc58589639"/>
      <w:r>
        <w:rPr>
          <w:rFonts w:hint="eastAsia"/>
        </w:rPr>
        <w:t>移动端选课操作</w:t>
      </w:r>
      <w:bookmarkEnd w:id="4"/>
      <w:bookmarkStart w:id="5" w:name="_Hlk531638355"/>
    </w:p>
    <w:p>
      <w:pPr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因为移动端选课是集成到校园移动A</w:t>
      </w:r>
      <w:r>
        <w:rPr>
          <w:rFonts w:ascii="宋体" w:hAnsi="宋体" w:eastAsia="宋体" w:cs="宋体"/>
          <w:sz w:val="28"/>
          <w:szCs w:val="28"/>
        </w:rPr>
        <w:t>PP</w:t>
      </w:r>
      <w:r>
        <w:rPr>
          <w:rFonts w:hint="eastAsia" w:ascii="宋体" w:hAnsi="宋体" w:eastAsia="宋体" w:cs="宋体"/>
          <w:sz w:val="28"/>
          <w:szCs w:val="28"/>
        </w:rPr>
        <w:t>‘今日校园’上的。所以在选课之前，需要确认手机上安装有最新版的今日校园A</w:t>
      </w:r>
      <w:r>
        <w:rPr>
          <w:rFonts w:ascii="宋体" w:hAnsi="宋体" w:eastAsia="宋体" w:cs="宋体"/>
          <w:sz w:val="28"/>
          <w:szCs w:val="28"/>
        </w:rPr>
        <w:t>PP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今日校园下载方式，使用手机微信‘扫一扫’功能，扫描以下二维码，然后安装提示进行下载安装。</w:t>
      </w:r>
    </w:p>
    <w:p>
      <w:pPr>
        <w:jc w:val="center"/>
      </w:pPr>
      <w:r>
        <w:rPr>
          <w:rFonts w:hint="eastAsia"/>
        </w:rPr>
        <w:drawing>
          <wp:inline distT="0" distB="0" distL="0" distR="0">
            <wp:extent cx="2200275" cy="2190750"/>
            <wp:effectExtent l="0" t="0" r="9525" b="0"/>
            <wp:docPr id="962" name="图片 962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图片 962" descr="QR 代码&#10;&#10;描述已自动生成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>
      <w:pPr>
        <w:pStyle w:val="4"/>
        <w:numPr>
          <w:ilvl w:val="0"/>
          <w:numId w:val="0"/>
        </w:numPr>
      </w:pPr>
      <w:r>
        <w:rPr>
          <w:rStyle w:val="29"/>
          <w:rFonts w:hint="eastAsia"/>
          <w:b/>
          <w:bCs/>
        </w:rPr>
        <w:t>访问方式</w:t>
      </w:r>
      <w:r>
        <w:rPr>
          <w:rStyle w:val="29"/>
          <w:b/>
          <w:bCs/>
        </w:rPr>
        <w:tab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打开手机上安装好的‘今日校园’A</w:t>
      </w:r>
      <w:r>
        <w:rPr>
          <w:rFonts w:ascii="宋体" w:hAnsi="宋体" w:eastAsia="宋体" w:cs="宋体"/>
          <w:b w:val="0"/>
          <w:bCs w:val="0"/>
          <w:sz w:val="28"/>
          <w:szCs w:val="28"/>
        </w:rPr>
        <w:t>PP(页面如下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)首次登录请使用</w:t>
      </w:r>
      <w:r>
        <w:rPr>
          <w:rFonts w:ascii="宋体" w:hAnsi="宋体" w:eastAsia="宋体" w:cs="宋体"/>
          <w:b w:val="0"/>
          <w:bCs w:val="0"/>
          <w:sz w:val="28"/>
          <w:szCs w:val="28"/>
        </w:rPr>
        <w:t>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学工号</w:t>
      </w:r>
      <w:r>
        <w:rPr>
          <w:rFonts w:ascii="宋体" w:hAnsi="宋体" w:eastAsia="宋体" w:cs="宋体"/>
          <w:b w:val="0"/>
          <w:bCs w:val="0"/>
          <w:sz w:val="28"/>
          <w:szCs w:val="28"/>
        </w:rPr>
        <w:t>】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方式，输入自己的统一认证账号和密码，进行验证登录。</w:t>
      </w:r>
    </w:p>
    <w:p>
      <w:r>
        <w:drawing>
          <wp:inline distT="0" distB="0" distL="0" distR="0">
            <wp:extent cx="2377440" cy="5120640"/>
            <wp:effectExtent l="0" t="0" r="3810" b="3810"/>
            <wp:docPr id="965" name="图片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" name="图片 96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77646" cy="512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drawing>
          <wp:inline distT="0" distB="0" distL="0" distR="0">
            <wp:extent cx="2409190" cy="5120005"/>
            <wp:effectExtent l="0" t="0" r="0" b="4445"/>
            <wp:docPr id="969" name="图片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" name="图片 96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11293" cy="512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spacing w:before="156" w:beforeLines="50" w:after="156" w:afterLines="50"/>
        <w:ind w:firstLine="0" w:firstLineChars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rFonts w:hint="eastAsia" w:ascii="宋体" w:hAnsi="宋体" w:eastAsia="宋体" w:cs="宋体"/>
          <w:sz w:val="28"/>
          <w:szCs w:val="28"/>
        </w:rPr>
        <w:t>登录成功后，进入</w:t>
      </w:r>
      <w:r>
        <w:rPr>
          <w:rFonts w:ascii="宋体" w:hAnsi="宋体" w:eastAsia="宋体" w:cs="宋体"/>
          <w:sz w:val="28"/>
          <w:szCs w:val="28"/>
        </w:rPr>
        <w:t>APP</w:t>
      </w:r>
      <w:r>
        <w:rPr>
          <w:rFonts w:hint="eastAsia" w:ascii="宋体" w:hAnsi="宋体" w:eastAsia="宋体" w:cs="宋体"/>
          <w:sz w:val="28"/>
          <w:szCs w:val="28"/>
        </w:rPr>
        <w:t>首页，点击顶部【我的大学】查看校内开放的应用服务。找到并点击【教务选课移动端】，进入选课应用。</w:t>
      </w:r>
    </w:p>
    <w:p>
      <w:pPr>
        <w:pStyle w:val="20"/>
        <w:spacing w:before="156" w:beforeLines="50" w:after="156" w:afterLines="50"/>
        <w:ind w:firstLine="0" w:firstLineChars="0"/>
        <w:rPr>
          <w:b/>
          <w:bCs/>
          <w:sz w:val="32"/>
          <w:szCs w:val="32"/>
        </w:rPr>
      </w:pPr>
      <w:r>
        <w:drawing>
          <wp:inline distT="0" distB="0" distL="0" distR="0">
            <wp:extent cx="2385060" cy="5105400"/>
            <wp:effectExtent l="0" t="0" r="0" b="0"/>
            <wp:docPr id="972" name="图片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图片 97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</w:t>
      </w:r>
      <w:r>
        <w:drawing>
          <wp:inline distT="0" distB="0" distL="0" distR="0">
            <wp:extent cx="2385060" cy="5143500"/>
            <wp:effectExtent l="0" t="0" r="0" b="0"/>
            <wp:docPr id="973" name="图片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" name="图片 97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85267" cy="514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Style w:val="29"/>
          <w:rFonts w:hint="eastAsia"/>
        </w:rPr>
        <w:t>切换轮次</w:t>
      </w:r>
      <w:r>
        <w:tab/>
      </w:r>
      <w:r>
        <w:rPr>
          <w:rFonts w:hint="eastAsia"/>
        </w:rPr>
        <w:t>移动端选课首页，默认显示轮次选择窗口，根据实际情况选择，自己要进入轮次。点击【确定】后，页面显示选中轮次的具体信息，点击【开始选课】按钮，进入选课界面。</w:t>
      </w:r>
    </w:p>
    <w:p>
      <w:pPr>
        <w:spacing w:before="156" w:beforeLines="50" w:after="156" w:afterLines="50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2362200" cy="5097780"/>
            <wp:effectExtent l="0" t="0" r="0" b="7620"/>
            <wp:docPr id="997" name="图片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图片 99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509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drawing>
          <wp:inline distT="0" distB="0" distL="0" distR="0">
            <wp:extent cx="2423160" cy="5090160"/>
            <wp:effectExtent l="0" t="0" r="0" b="0"/>
            <wp:docPr id="998" name="图片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" name="图片 99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23370" cy="509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Style w:val="29"/>
        </w:rPr>
        <w:t>选课查询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选课界面，默认显示选课类别列表，页面地板显示功能栏，可以根据需要查询个人信息、当前课表、退选信息、已选课程列表，或者点击首页按钮，进行轮次切换。</w:t>
      </w:r>
    </w:p>
    <w:p>
      <w:pPr>
        <w:spacing w:before="156" w:beforeLines="50" w:after="156" w:afterLines="50"/>
        <w:ind w:left="-141" w:leftChars="-67" w:firstLine="2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点击</w:t>
      </w:r>
      <w:r>
        <w:rPr>
          <w:rFonts w:hint="eastAsia" w:ascii="宋体" w:hAnsi="宋体" w:eastAsia="宋体" w:cs="宋体"/>
          <w:sz w:val="28"/>
          <w:szCs w:val="28"/>
        </w:rPr>
        <w:t>本轮开放的选课类别，可以查看到该类别下开放选课的课程列表。</w:t>
      </w:r>
    </w:p>
    <w:p>
      <w:pPr>
        <w:spacing w:before="156" w:beforeLines="50" w:after="156" w:afterLines="50"/>
        <w:ind w:left="69" w:leftChars="33"/>
        <w:rPr>
          <w:rFonts w:ascii="宋体" w:hAnsi="宋体" w:eastAsia="宋体" w:cs="宋体"/>
          <w:sz w:val="28"/>
          <w:szCs w:val="28"/>
        </w:rPr>
      </w:pPr>
      <w:r>
        <w:drawing>
          <wp:inline distT="0" distB="0" distL="0" distR="0">
            <wp:extent cx="2301240" cy="5166360"/>
            <wp:effectExtent l="0" t="0" r="3810" b="0"/>
            <wp:docPr id="1000" name="图片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图片 100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01439" cy="516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 xml:space="preserve">    </w:t>
      </w:r>
      <w:r>
        <w:drawing>
          <wp:inline distT="0" distB="0" distL="0" distR="0">
            <wp:extent cx="2400300" cy="5113020"/>
            <wp:effectExtent l="0" t="0" r="0" b="0"/>
            <wp:docPr id="999" name="图片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" name="图片 99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00508" cy="511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8"/>
          <w:szCs w:val="28"/>
        </w:rPr>
        <w:t xml:space="preserve">  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Style w:val="29"/>
        </w:rPr>
        <w:t>选课操作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点击想要选择的课程，页面跳转到该课程下开放选课的教学班列表页，可以查看各教学班的一排时间地点。</w:t>
      </w:r>
    </w:p>
    <w:p>
      <w:pPr>
        <w:spacing w:before="156" w:beforeLines="50" w:after="156" w:afterLines="50"/>
        <w:ind w:left="-141" w:leftChars="-67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找到要选择的教学班，点击右侧</w:t>
      </w:r>
      <w:r>
        <w:drawing>
          <wp:inline distT="0" distB="0" distL="0" distR="0">
            <wp:extent cx="184785" cy="184785"/>
            <wp:effectExtent l="0" t="0" r="5715" b="5715"/>
            <wp:docPr id="1007" name="图片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" name="图片 100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0514" cy="19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>按钮，弹出窗口，根据实际情况，选择设置选课志愿，点击【确定】，选中当前教学班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numPr>
          <w:ilvl w:val="0"/>
          <w:numId w:val="4"/>
        </w:numPr>
        <w:spacing w:before="156" w:beforeLines="50" w:after="156" w:afterLines="50"/>
        <w:ind w:left="-140" w:leftChars="0" w:firstLine="56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如果当前教学班不提供教材，</w:t>
      </w:r>
      <w:r>
        <w:rPr>
          <w:rFonts w:hint="eastAsia" w:ascii="宋体" w:hAnsi="宋体" w:eastAsia="宋体" w:cs="宋体"/>
          <w:sz w:val="28"/>
          <w:szCs w:val="28"/>
        </w:rPr>
        <w:t>则该门课程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直接</w:t>
      </w:r>
      <w:r>
        <w:rPr>
          <w:rFonts w:hint="eastAsia" w:ascii="宋体" w:hAnsi="宋体" w:eastAsia="宋体" w:cs="宋体"/>
          <w:sz w:val="28"/>
          <w:szCs w:val="28"/>
        </w:rPr>
        <w:t>选课完成。</w:t>
      </w:r>
    </w:p>
    <w:p>
      <w:pPr>
        <w:numPr>
          <w:ilvl w:val="0"/>
          <w:numId w:val="4"/>
        </w:numPr>
        <w:spacing w:before="156" w:beforeLines="50" w:after="156" w:afterLines="50"/>
        <w:ind w:left="-140" w:leftChars="0" w:firstLine="560" w:firstLine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如果该门课程提供教材，则在上面操作选中教学班后，会弹出教材列表窗口，显示该教学班可订购的所有教材。</w:t>
      </w:r>
    </w:p>
    <w:p>
      <w:pPr>
        <w:numPr>
          <w:ilvl w:val="0"/>
          <w:numId w:val="0"/>
        </w:numPr>
        <w:spacing w:before="156" w:beforeLines="50" w:after="156" w:afterLines="50"/>
        <w:ind w:leftChars="133" w:firstLine="840" w:firstLineChars="3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学生根据实际需要，勾选（表示订购）需要的教材信息，或者取消勾选（表示不订购）且进一步选择不订购原因。选择好后。点击页面的蓝色按钮，即可提交成功。</w:t>
      </w:r>
    </w:p>
    <w:p>
      <w:pPr>
        <w:spacing w:before="156" w:beforeLines="50" w:after="156" w:afterLines="50"/>
        <w:ind w:left="69" w:leftChars="-67" w:hanging="210" w:hangingChars="100"/>
      </w:pPr>
      <w:r>
        <w:drawing>
          <wp:inline distT="0" distB="0" distL="0" distR="0">
            <wp:extent cx="1560830" cy="3310890"/>
            <wp:effectExtent l="0" t="0" r="1270" b="3810"/>
            <wp:docPr id="1005" name="图片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" name="图片 100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114300" distR="114300">
            <wp:extent cx="1782445" cy="3300730"/>
            <wp:effectExtent l="0" t="0" r="8255" b="1397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11020" cy="3325495"/>
            <wp:effectExtent l="0" t="0" r="17780" b="825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33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</w:pPr>
      <w:r>
        <w:t xml:space="preserve">  </w:t>
      </w:r>
      <w:r>
        <w:drawing>
          <wp:inline distT="0" distB="0" distL="0" distR="0">
            <wp:extent cx="2369820" cy="5097780"/>
            <wp:effectExtent l="0" t="0" r="0" b="7620"/>
            <wp:docPr id="1006" name="图片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" name="图片 100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70025" cy="509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drawing>
          <wp:inline distT="0" distB="0" distL="0" distR="0">
            <wp:extent cx="2299970" cy="5058410"/>
            <wp:effectExtent l="0" t="0" r="5080" b="8890"/>
            <wp:docPr id="1009" name="图片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" name="图片 100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11242" cy="508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Style w:val="29"/>
        </w:rPr>
        <w:t>已选</w:t>
      </w:r>
      <w:r>
        <w:rPr>
          <w:rStyle w:val="29"/>
          <w:rFonts w:hint="eastAsia"/>
        </w:rPr>
        <w:t>课程</w:t>
      </w:r>
      <w:r>
        <w:rPr>
          <w:rStyle w:val="29"/>
        </w:rPr>
        <w:t>查看</w:t>
      </w:r>
      <w:r>
        <w:rPr>
          <w:rStyle w:val="29"/>
          <w:rFonts w:hint="eastAsia"/>
          <w:lang w:val="en-US" w:eastAsia="zh-CN"/>
        </w:rPr>
        <w:t>或教材补丁、退订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在底部功能栏中，选择并点击【已选】，显示已选课程列表。可以查看到当前已选课程列表、志愿信息以及订购教材情况。</w:t>
      </w:r>
    </w:p>
    <w:p>
      <w:pPr>
        <w:spacing w:before="156" w:beforeLines="50" w:after="156" w:afterLines="50"/>
        <w:ind w:left="-141" w:leftChars="-67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如果需要，也可以在已选课列表中，进行教材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补订</w:t>
      </w:r>
      <w:r>
        <w:rPr>
          <w:rFonts w:hint="eastAsia" w:ascii="宋体" w:hAnsi="宋体" w:eastAsia="宋体" w:cs="宋体"/>
          <w:sz w:val="28"/>
          <w:szCs w:val="28"/>
        </w:rPr>
        <w:t>/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退订</w:t>
      </w:r>
      <w:bookmarkStart w:id="6" w:name="_GoBack"/>
      <w:bookmarkEnd w:id="6"/>
      <w:r>
        <w:rPr>
          <w:rFonts w:hint="eastAsia" w:ascii="宋体" w:hAnsi="宋体" w:eastAsia="宋体" w:cs="宋体"/>
          <w:sz w:val="28"/>
          <w:szCs w:val="28"/>
        </w:rPr>
        <w:t>操作、课程退选操作。</w:t>
      </w:r>
    </w:p>
    <w:p>
      <w:pPr>
        <w:pStyle w:val="20"/>
        <w:spacing w:before="156" w:beforeLines="50" w:after="156" w:afterLines="50"/>
        <w:ind w:firstLine="0" w:firstLineChars="0"/>
        <w:rPr>
          <w:b/>
          <w:bCs/>
          <w:sz w:val="32"/>
          <w:szCs w:val="32"/>
        </w:rPr>
      </w:pPr>
      <w:r>
        <w:drawing>
          <wp:inline distT="0" distB="0" distL="0" distR="0">
            <wp:extent cx="1437005" cy="3178810"/>
            <wp:effectExtent l="0" t="0" r="10795" b="2540"/>
            <wp:docPr id="1011" name="图片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" name="图片 101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  <w:r>
        <w:drawing>
          <wp:inline distT="0" distB="0" distL="114300" distR="114300">
            <wp:extent cx="1751330" cy="3173095"/>
            <wp:effectExtent l="0" t="0" r="1270" b="825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62760" cy="3143885"/>
            <wp:effectExtent l="0" t="0" r="8890" b="1841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0"/>
        <w:spacing w:before="156" w:beforeLines="50" w:after="156" w:afterLines="50"/>
        <w:ind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Style w:val="29"/>
          <w:rFonts w:hint="eastAsia"/>
        </w:rPr>
        <w:t>选课检查</w:t>
      </w:r>
      <w:r>
        <w:rPr>
          <w:rFonts w:ascii="宋体" w:hAnsi="宋体" w:eastAsia="宋体" w:cs="宋体"/>
          <w:b/>
          <w:bCs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在底部功能栏中，选择并点击【首页】，在选课类别中，选择并点击【全校课程查询】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，可以查看到全校范围内开放选课的课程信息。</w:t>
      </w:r>
    </w:p>
    <w:p>
      <w:pPr>
        <w:pStyle w:val="20"/>
        <w:spacing w:before="156" w:beforeLines="50" w:after="156" w:afterLines="50"/>
        <w:ind w:firstLine="0" w:firstLineChars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ab/>
      </w:r>
      <w:r>
        <w:rPr>
          <w:rFonts w:hint="eastAsia" w:ascii="宋体" w:hAnsi="宋体" w:eastAsia="宋体" w:cs="宋体"/>
          <w:sz w:val="28"/>
          <w:szCs w:val="28"/>
        </w:rPr>
        <w:t>可以使用课程列表右侧的【检查】功能，进一步查看自己是否满足当前课程的选课要求。</w:t>
      </w:r>
    </w:p>
    <w:p>
      <w:pPr>
        <w:pStyle w:val="20"/>
        <w:spacing w:before="156" w:beforeLines="50" w:after="156" w:afterLines="50"/>
        <w:ind w:firstLine="0" w:firstLineChars="0"/>
        <w:rPr>
          <w:b/>
          <w:bCs/>
          <w:sz w:val="32"/>
          <w:szCs w:val="32"/>
        </w:rPr>
      </w:pPr>
      <w:r>
        <w:drawing>
          <wp:inline distT="0" distB="0" distL="0" distR="0">
            <wp:extent cx="2331720" cy="5128260"/>
            <wp:effectExtent l="0" t="0" r="0" b="0"/>
            <wp:docPr id="1012" name="图片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" name="图片 101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31922" cy="512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</w:t>
      </w:r>
      <w:r>
        <w:drawing>
          <wp:inline distT="0" distB="0" distL="0" distR="0">
            <wp:extent cx="2415540" cy="5113020"/>
            <wp:effectExtent l="0" t="0" r="3810" b="0"/>
            <wp:docPr id="1014" name="图片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" name="图片 101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15749" cy="511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spacing w:before="156" w:beforeLines="50" w:after="156" w:afterLines="50"/>
        <w:ind w:firstLine="0" w:firstLineChars="0"/>
        <w:rPr>
          <w:b/>
          <w:bCs/>
          <w:sz w:val="32"/>
          <w:szCs w:val="32"/>
        </w:rPr>
      </w:pPr>
      <w:r>
        <w:drawing>
          <wp:inline distT="0" distB="0" distL="0" distR="0">
            <wp:extent cx="2415540" cy="5166360"/>
            <wp:effectExtent l="0" t="0" r="3810" b="0"/>
            <wp:docPr id="1016" name="图片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" name="图片 101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15749" cy="516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0"/>
        <w:spacing w:before="156" w:beforeLines="50" w:after="156" w:afterLines="50"/>
        <w:ind w:firstLine="0" w:firstLineChars="0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hint="eastAsia"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</w:t>
      </w:r>
    </w:p>
    <w:p>
      <w:pPr>
        <w:pStyle w:val="20"/>
        <w:spacing w:before="156" w:beforeLines="50" w:after="156" w:afterLines="50"/>
        <w:ind w:left="142" w:firstLine="0" w:firstLineChars="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      ========</w:t>
      </w:r>
      <w:r>
        <w:rPr>
          <w:rFonts w:hint="eastAsia" w:ascii="宋体" w:hAnsi="宋体" w:eastAsia="宋体" w:cs="宋体"/>
          <w:sz w:val="28"/>
          <w:szCs w:val="28"/>
        </w:rPr>
        <w:t>文档结束=</w:t>
      </w:r>
      <w:r>
        <w:rPr>
          <w:rFonts w:ascii="宋体" w:hAnsi="宋体" w:eastAsia="宋体" w:cs="宋体"/>
          <w:sz w:val="28"/>
          <w:szCs w:val="28"/>
        </w:rPr>
        <w:t>=====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jc w:val="both"/>
      <w:rPr>
        <w:sz w:val="2"/>
      </w:rPr>
    </w:pPr>
  </w:p>
  <w:p>
    <w:pPr>
      <w:pStyle w:val="13"/>
      <w:pBdr>
        <w:bottom w:val="none" w:color="auto" w:sz="0" w:space="0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1EEFEC"/>
    <w:multiLevelType w:val="multilevel"/>
    <w:tmpl w:val="E01EEFEC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50661678"/>
    <w:multiLevelType w:val="singleLevel"/>
    <w:tmpl w:val="50661678"/>
    <w:lvl w:ilvl="0" w:tentative="0">
      <w:start w:val="1"/>
      <w:numFmt w:val="decimal"/>
      <w:suff w:val="nothing"/>
      <w:lvlText w:val="（%1）"/>
      <w:lvlJc w:val="left"/>
      <w:pPr>
        <w:ind w:left="1"/>
      </w:pPr>
    </w:lvl>
  </w:abstractNum>
  <w:abstractNum w:abstractNumId="2">
    <w:nsid w:val="73BC42A5"/>
    <w:multiLevelType w:val="multilevel"/>
    <w:tmpl w:val="73BC42A5"/>
    <w:lvl w:ilvl="0" w:tentative="0">
      <w:start w:val="1"/>
      <w:numFmt w:val="japaneseCounting"/>
      <w:pStyle w:val="23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845EBA4"/>
    <w:multiLevelType w:val="singleLevel"/>
    <w:tmpl w:val="7845EBA4"/>
    <w:lvl w:ilvl="0" w:tentative="0">
      <w:start w:val="1"/>
      <w:numFmt w:val="decimal"/>
      <w:suff w:val="nothing"/>
      <w:lvlText w:val="（%1）"/>
      <w:lvlJc w:val="left"/>
      <w:pPr>
        <w:ind w:left="1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9C"/>
    <w:rsid w:val="0000240D"/>
    <w:rsid w:val="00005F90"/>
    <w:rsid w:val="00012597"/>
    <w:rsid w:val="000127FC"/>
    <w:rsid w:val="00014FFA"/>
    <w:rsid w:val="0001745A"/>
    <w:rsid w:val="00022DFA"/>
    <w:rsid w:val="00025134"/>
    <w:rsid w:val="0003049C"/>
    <w:rsid w:val="000370D0"/>
    <w:rsid w:val="0003755D"/>
    <w:rsid w:val="00040AB8"/>
    <w:rsid w:val="00052D02"/>
    <w:rsid w:val="0007231F"/>
    <w:rsid w:val="00077B4C"/>
    <w:rsid w:val="00081B2A"/>
    <w:rsid w:val="0009082C"/>
    <w:rsid w:val="00093404"/>
    <w:rsid w:val="00093E46"/>
    <w:rsid w:val="00094410"/>
    <w:rsid w:val="000A1934"/>
    <w:rsid w:val="000B0E3C"/>
    <w:rsid w:val="000B3608"/>
    <w:rsid w:val="000B5ED4"/>
    <w:rsid w:val="000D61EB"/>
    <w:rsid w:val="000D7A9E"/>
    <w:rsid w:val="000F3059"/>
    <w:rsid w:val="000F4797"/>
    <w:rsid w:val="000F75B6"/>
    <w:rsid w:val="00103951"/>
    <w:rsid w:val="001116BB"/>
    <w:rsid w:val="00113EDA"/>
    <w:rsid w:val="00130B98"/>
    <w:rsid w:val="001324ED"/>
    <w:rsid w:val="00137927"/>
    <w:rsid w:val="0015133B"/>
    <w:rsid w:val="00157E8A"/>
    <w:rsid w:val="00157EC2"/>
    <w:rsid w:val="00161F55"/>
    <w:rsid w:val="001627BF"/>
    <w:rsid w:val="001715F9"/>
    <w:rsid w:val="001733A7"/>
    <w:rsid w:val="0018101F"/>
    <w:rsid w:val="001A4D1F"/>
    <w:rsid w:val="001A6647"/>
    <w:rsid w:val="001B4BA7"/>
    <w:rsid w:val="001B7FE0"/>
    <w:rsid w:val="001D6BF7"/>
    <w:rsid w:val="001E2C09"/>
    <w:rsid w:val="001E59D9"/>
    <w:rsid w:val="001E796B"/>
    <w:rsid w:val="001F1306"/>
    <w:rsid w:val="001F3F1D"/>
    <w:rsid w:val="001F3F77"/>
    <w:rsid w:val="001F6E56"/>
    <w:rsid w:val="00200F70"/>
    <w:rsid w:val="00205DE4"/>
    <w:rsid w:val="002232B8"/>
    <w:rsid w:val="00224D38"/>
    <w:rsid w:val="002372C9"/>
    <w:rsid w:val="002662ED"/>
    <w:rsid w:val="0026666F"/>
    <w:rsid w:val="00266BCC"/>
    <w:rsid w:val="002707AF"/>
    <w:rsid w:val="0027405D"/>
    <w:rsid w:val="00285D80"/>
    <w:rsid w:val="002914EE"/>
    <w:rsid w:val="00291783"/>
    <w:rsid w:val="00295E6B"/>
    <w:rsid w:val="002A2F2C"/>
    <w:rsid w:val="002A6E54"/>
    <w:rsid w:val="002C649B"/>
    <w:rsid w:val="002D1D0D"/>
    <w:rsid w:val="002F1D46"/>
    <w:rsid w:val="0030524D"/>
    <w:rsid w:val="00311CFF"/>
    <w:rsid w:val="00331A6D"/>
    <w:rsid w:val="0033432E"/>
    <w:rsid w:val="003419B3"/>
    <w:rsid w:val="003436EB"/>
    <w:rsid w:val="00343BB9"/>
    <w:rsid w:val="00346126"/>
    <w:rsid w:val="00346B62"/>
    <w:rsid w:val="0034779E"/>
    <w:rsid w:val="00357BDE"/>
    <w:rsid w:val="00357C77"/>
    <w:rsid w:val="0037617B"/>
    <w:rsid w:val="00384D23"/>
    <w:rsid w:val="00390886"/>
    <w:rsid w:val="003962DE"/>
    <w:rsid w:val="00396D8F"/>
    <w:rsid w:val="00396EEA"/>
    <w:rsid w:val="00397E93"/>
    <w:rsid w:val="003B31F1"/>
    <w:rsid w:val="003B3571"/>
    <w:rsid w:val="003C7AC4"/>
    <w:rsid w:val="003D4185"/>
    <w:rsid w:val="003D72BE"/>
    <w:rsid w:val="003E63E5"/>
    <w:rsid w:val="003F15CB"/>
    <w:rsid w:val="003F71C2"/>
    <w:rsid w:val="00417468"/>
    <w:rsid w:val="0042630F"/>
    <w:rsid w:val="00430D57"/>
    <w:rsid w:val="00431865"/>
    <w:rsid w:val="00442E95"/>
    <w:rsid w:val="00446882"/>
    <w:rsid w:val="00451135"/>
    <w:rsid w:val="004559C3"/>
    <w:rsid w:val="00467312"/>
    <w:rsid w:val="00472863"/>
    <w:rsid w:val="00476450"/>
    <w:rsid w:val="004819F2"/>
    <w:rsid w:val="0048737B"/>
    <w:rsid w:val="004A4102"/>
    <w:rsid w:val="004B0D7D"/>
    <w:rsid w:val="004B2E8B"/>
    <w:rsid w:val="004B4640"/>
    <w:rsid w:val="004B62C7"/>
    <w:rsid w:val="004C0E18"/>
    <w:rsid w:val="004C13F7"/>
    <w:rsid w:val="004C24BC"/>
    <w:rsid w:val="004D32F1"/>
    <w:rsid w:val="004D35A4"/>
    <w:rsid w:val="004E2F20"/>
    <w:rsid w:val="004E463B"/>
    <w:rsid w:val="004E6E6B"/>
    <w:rsid w:val="004F2999"/>
    <w:rsid w:val="004F65A0"/>
    <w:rsid w:val="005115B8"/>
    <w:rsid w:val="005317BA"/>
    <w:rsid w:val="00533864"/>
    <w:rsid w:val="00552A1F"/>
    <w:rsid w:val="00552A34"/>
    <w:rsid w:val="00562EB2"/>
    <w:rsid w:val="00565444"/>
    <w:rsid w:val="00585D90"/>
    <w:rsid w:val="00595709"/>
    <w:rsid w:val="00596456"/>
    <w:rsid w:val="005A6D21"/>
    <w:rsid w:val="005B77F6"/>
    <w:rsid w:val="005D7EDC"/>
    <w:rsid w:val="005E4DB0"/>
    <w:rsid w:val="005F0569"/>
    <w:rsid w:val="005F6B35"/>
    <w:rsid w:val="00612FF6"/>
    <w:rsid w:val="006174FF"/>
    <w:rsid w:val="00626193"/>
    <w:rsid w:val="006332F5"/>
    <w:rsid w:val="0063742B"/>
    <w:rsid w:val="00637552"/>
    <w:rsid w:val="00653EAA"/>
    <w:rsid w:val="0066348C"/>
    <w:rsid w:val="0066703D"/>
    <w:rsid w:val="00667B50"/>
    <w:rsid w:val="00670279"/>
    <w:rsid w:val="006723BE"/>
    <w:rsid w:val="00682178"/>
    <w:rsid w:val="006837EB"/>
    <w:rsid w:val="00685595"/>
    <w:rsid w:val="006858CA"/>
    <w:rsid w:val="006859EF"/>
    <w:rsid w:val="006B59E6"/>
    <w:rsid w:val="006E34DE"/>
    <w:rsid w:val="006E5B89"/>
    <w:rsid w:val="006F2887"/>
    <w:rsid w:val="006F364F"/>
    <w:rsid w:val="0071454E"/>
    <w:rsid w:val="007160FA"/>
    <w:rsid w:val="0071758D"/>
    <w:rsid w:val="00731A36"/>
    <w:rsid w:val="007328F2"/>
    <w:rsid w:val="00735581"/>
    <w:rsid w:val="00737715"/>
    <w:rsid w:val="007430BF"/>
    <w:rsid w:val="007716AB"/>
    <w:rsid w:val="00771962"/>
    <w:rsid w:val="007763CD"/>
    <w:rsid w:val="00776F8D"/>
    <w:rsid w:val="00777F8E"/>
    <w:rsid w:val="007819C2"/>
    <w:rsid w:val="00792C1A"/>
    <w:rsid w:val="007A109A"/>
    <w:rsid w:val="007A3280"/>
    <w:rsid w:val="007B231A"/>
    <w:rsid w:val="007C3E64"/>
    <w:rsid w:val="007D08A6"/>
    <w:rsid w:val="007D0999"/>
    <w:rsid w:val="007D7A9C"/>
    <w:rsid w:val="007F0F3F"/>
    <w:rsid w:val="007F1D14"/>
    <w:rsid w:val="00804E12"/>
    <w:rsid w:val="00805599"/>
    <w:rsid w:val="00807338"/>
    <w:rsid w:val="00812B49"/>
    <w:rsid w:val="00814D7C"/>
    <w:rsid w:val="0081674C"/>
    <w:rsid w:val="00816C2B"/>
    <w:rsid w:val="0082124C"/>
    <w:rsid w:val="00823C06"/>
    <w:rsid w:val="00830FDC"/>
    <w:rsid w:val="00834744"/>
    <w:rsid w:val="00845371"/>
    <w:rsid w:val="008457F9"/>
    <w:rsid w:val="00863AB0"/>
    <w:rsid w:val="00863CB2"/>
    <w:rsid w:val="00863FD2"/>
    <w:rsid w:val="008663A1"/>
    <w:rsid w:val="0088391D"/>
    <w:rsid w:val="008A15FF"/>
    <w:rsid w:val="008A2CB8"/>
    <w:rsid w:val="008B216C"/>
    <w:rsid w:val="008B2D80"/>
    <w:rsid w:val="008B3D38"/>
    <w:rsid w:val="008D5F99"/>
    <w:rsid w:val="008E24C4"/>
    <w:rsid w:val="008E3A7E"/>
    <w:rsid w:val="008E7517"/>
    <w:rsid w:val="008F4FDA"/>
    <w:rsid w:val="008F6639"/>
    <w:rsid w:val="00902BEF"/>
    <w:rsid w:val="00907902"/>
    <w:rsid w:val="00913458"/>
    <w:rsid w:val="009138B2"/>
    <w:rsid w:val="00914B7C"/>
    <w:rsid w:val="0092556E"/>
    <w:rsid w:val="009278A5"/>
    <w:rsid w:val="009279C2"/>
    <w:rsid w:val="00942206"/>
    <w:rsid w:val="00947A23"/>
    <w:rsid w:val="00967945"/>
    <w:rsid w:val="00974672"/>
    <w:rsid w:val="00984DC8"/>
    <w:rsid w:val="00994844"/>
    <w:rsid w:val="009A22B2"/>
    <w:rsid w:val="009A326F"/>
    <w:rsid w:val="009B0B7D"/>
    <w:rsid w:val="009C18DD"/>
    <w:rsid w:val="009C55D6"/>
    <w:rsid w:val="009D1A5B"/>
    <w:rsid w:val="009D262C"/>
    <w:rsid w:val="009D3459"/>
    <w:rsid w:val="009D5C70"/>
    <w:rsid w:val="009E0037"/>
    <w:rsid w:val="00A02760"/>
    <w:rsid w:val="00A04038"/>
    <w:rsid w:val="00A07836"/>
    <w:rsid w:val="00A34E0B"/>
    <w:rsid w:val="00A42CF0"/>
    <w:rsid w:val="00A4363A"/>
    <w:rsid w:val="00A553B9"/>
    <w:rsid w:val="00A6398C"/>
    <w:rsid w:val="00A674B1"/>
    <w:rsid w:val="00A67E21"/>
    <w:rsid w:val="00A70B9A"/>
    <w:rsid w:val="00A72626"/>
    <w:rsid w:val="00A73AB2"/>
    <w:rsid w:val="00A76436"/>
    <w:rsid w:val="00A80B5A"/>
    <w:rsid w:val="00A84515"/>
    <w:rsid w:val="00A948ED"/>
    <w:rsid w:val="00AA5242"/>
    <w:rsid w:val="00AA6ED1"/>
    <w:rsid w:val="00AB016A"/>
    <w:rsid w:val="00AE78E4"/>
    <w:rsid w:val="00AF4F97"/>
    <w:rsid w:val="00B14EBA"/>
    <w:rsid w:val="00B15DA8"/>
    <w:rsid w:val="00B16180"/>
    <w:rsid w:val="00B25FD4"/>
    <w:rsid w:val="00B32367"/>
    <w:rsid w:val="00B332D9"/>
    <w:rsid w:val="00B40B8A"/>
    <w:rsid w:val="00B514CC"/>
    <w:rsid w:val="00B53E3F"/>
    <w:rsid w:val="00B601C4"/>
    <w:rsid w:val="00B63262"/>
    <w:rsid w:val="00B6352A"/>
    <w:rsid w:val="00B75F05"/>
    <w:rsid w:val="00B77D73"/>
    <w:rsid w:val="00B82B34"/>
    <w:rsid w:val="00B95D5B"/>
    <w:rsid w:val="00BA0B68"/>
    <w:rsid w:val="00BA3A92"/>
    <w:rsid w:val="00BB5314"/>
    <w:rsid w:val="00BC28BC"/>
    <w:rsid w:val="00BC2C94"/>
    <w:rsid w:val="00BE6FA9"/>
    <w:rsid w:val="00BF43CC"/>
    <w:rsid w:val="00C10F07"/>
    <w:rsid w:val="00C13491"/>
    <w:rsid w:val="00C3087A"/>
    <w:rsid w:val="00C34259"/>
    <w:rsid w:val="00C355BB"/>
    <w:rsid w:val="00C441D2"/>
    <w:rsid w:val="00C51A07"/>
    <w:rsid w:val="00C53769"/>
    <w:rsid w:val="00C675A1"/>
    <w:rsid w:val="00C7257D"/>
    <w:rsid w:val="00C7315E"/>
    <w:rsid w:val="00C807F2"/>
    <w:rsid w:val="00C82660"/>
    <w:rsid w:val="00C832ED"/>
    <w:rsid w:val="00C87FBF"/>
    <w:rsid w:val="00C91C94"/>
    <w:rsid w:val="00C96117"/>
    <w:rsid w:val="00CA103A"/>
    <w:rsid w:val="00CA64E7"/>
    <w:rsid w:val="00CB08C9"/>
    <w:rsid w:val="00CB4F61"/>
    <w:rsid w:val="00CB73A2"/>
    <w:rsid w:val="00CB7579"/>
    <w:rsid w:val="00CC0CA3"/>
    <w:rsid w:val="00CC75EF"/>
    <w:rsid w:val="00CD102F"/>
    <w:rsid w:val="00CD1E5F"/>
    <w:rsid w:val="00CE14D6"/>
    <w:rsid w:val="00D01199"/>
    <w:rsid w:val="00D035DF"/>
    <w:rsid w:val="00D16640"/>
    <w:rsid w:val="00D24760"/>
    <w:rsid w:val="00D25D11"/>
    <w:rsid w:val="00D30032"/>
    <w:rsid w:val="00D3118F"/>
    <w:rsid w:val="00D35170"/>
    <w:rsid w:val="00D42256"/>
    <w:rsid w:val="00D440EB"/>
    <w:rsid w:val="00D4642E"/>
    <w:rsid w:val="00D51537"/>
    <w:rsid w:val="00D55F6C"/>
    <w:rsid w:val="00D571B3"/>
    <w:rsid w:val="00D62273"/>
    <w:rsid w:val="00D62852"/>
    <w:rsid w:val="00D634D8"/>
    <w:rsid w:val="00D656F9"/>
    <w:rsid w:val="00D71E8D"/>
    <w:rsid w:val="00D72760"/>
    <w:rsid w:val="00D87DF3"/>
    <w:rsid w:val="00D94115"/>
    <w:rsid w:val="00D95039"/>
    <w:rsid w:val="00D95ED9"/>
    <w:rsid w:val="00DC187E"/>
    <w:rsid w:val="00DC60BD"/>
    <w:rsid w:val="00DD38CC"/>
    <w:rsid w:val="00DE4858"/>
    <w:rsid w:val="00DF604F"/>
    <w:rsid w:val="00E02886"/>
    <w:rsid w:val="00E04F8B"/>
    <w:rsid w:val="00E07A5F"/>
    <w:rsid w:val="00E15069"/>
    <w:rsid w:val="00E161D8"/>
    <w:rsid w:val="00E3194D"/>
    <w:rsid w:val="00E31FD3"/>
    <w:rsid w:val="00E336B1"/>
    <w:rsid w:val="00E36AB4"/>
    <w:rsid w:val="00E542F2"/>
    <w:rsid w:val="00E93CEF"/>
    <w:rsid w:val="00E95C02"/>
    <w:rsid w:val="00E97FFD"/>
    <w:rsid w:val="00EA7D79"/>
    <w:rsid w:val="00EB27DF"/>
    <w:rsid w:val="00EB4A5E"/>
    <w:rsid w:val="00EC2328"/>
    <w:rsid w:val="00EC2C2E"/>
    <w:rsid w:val="00EC78B1"/>
    <w:rsid w:val="00EE0F55"/>
    <w:rsid w:val="00EF2139"/>
    <w:rsid w:val="00F0164B"/>
    <w:rsid w:val="00F10B5C"/>
    <w:rsid w:val="00F13E8F"/>
    <w:rsid w:val="00F22D20"/>
    <w:rsid w:val="00F302E8"/>
    <w:rsid w:val="00F31B1E"/>
    <w:rsid w:val="00F33EF0"/>
    <w:rsid w:val="00F37FE9"/>
    <w:rsid w:val="00F44450"/>
    <w:rsid w:val="00F51DED"/>
    <w:rsid w:val="00F60568"/>
    <w:rsid w:val="00F6691E"/>
    <w:rsid w:val="00F7330A"/>
    <w:rsid w:val="00F76E1F"/>
    <w:rsid w:val="00F82A6D"/>
    <w:rsid w:val="00F85B81"/>
    <w:rsid w:val="00F90B6D"/>
    <w:rsid w:val="00F95C79"/>
    <w:rsid w:val="00FB3CAA"/>
    <w:rsid w:val="00FC3540"/>
    <w:rsid w:val="00FC6DC0"/>
    <w:rsid w:val="00FD0F8E"/>
    <w:rsid w:val="00FE75B7"/>
    <w:rsid w:val="04D66506"/>
    <w:rsid w:val="06D22104"/>
    <w:rsid w:val="0F9F2E20"/>
    <w:rsid w:val="12644A99"/>
    <w:rsid w:val="12965955"/>
    <w:rsid w:val="12E33BE6"/>
    <w:rsid w:val="13B31A9F"/>
    <w:rsid w:val="13ED32DF"/>
    <w:rsid w:val="14B808D0"/>
    <w:rsid w:val="14EE69F3"/>
    <w:rsid w:val="16C50954"/>
    <w:rsid w:val="17410037"/>
    <w:rsid w:val="1ABA60B4"/>
    <w:rsid w:val="1AD41D2C"/>
    <w:rsid w:val="21D41FB1"/>
    <w:rsid w:val="24DD51B8"/>
    <w:rsid w:val="26C86A25"/>
    <w:rsid w:val="299B60EB"/>
    <w:rsid w:val="29F57E0A"/>
    <w:rsid w:val="30330D79"/>
    <w:rsid w:val="3084498B"/>
    <w:rsid w:val="348E2AC2"/>
    <w:rsid w:val="3A5B1E2C"/>
    <w:rsid w:val="3AC51299"/>
    <w:rsid w:val="3E8E7AEC"/>
    <w:rsid w:val="3FFB3B86"/>
    <w:rsid w:val="40872ECB"/>
    <w:rsid w:val="41DD2552"/>
    <w:rsid w:val="43D43BE6"/>
    <w:rsid w:val="49F57B6B"/>
    <w:rsid w:val="4B026C93"/>
    <w:rsid w:val="4D167B85"/>
    <w:rsid w:val="4D232399"/>
    <w:rsid w:val="4E3E562F"/>
    <w:rsid w:val="530A7DAF"/>
    <w:rsid w:val="554B64A1"/>
    <w:rsid w:val="57381000"/>
    <w:rsid w:val="59061CFC"/>
    <w:rsid w:val="5C7F1786"/>
    <w:rsid w:val="5C85412C"/>
    <w:rsid w:val="5CF27A22"/>
    <w:rsid w:val="5D513D44"/>
    <w:rsid w:val="5E990E12"/>
    <w:rsid w:val="60577130"/>
    <w:rsid w:val="62431632"/>
    <w:rsid w:val="63417345"/>
    <w:rsid w:val="68581582"/>
    <w:rsid w:val="6AB864ED"/>
    <w:rsid w:val="6AFB7CE9"/>
    <w:rsid w:val="6B83504C"/>
    <w:rsid w:val="6CD60B38"/>
    <w:rsid w:val="6CDF375D"/>
    <w:rsid w:val="6CF02790"/>
    <w:rsid w:val="71777FF5"/>
    <w:rsid w:val="71CA66E4"/>
    <w:rsid w:val="738E41C2"/>
    <w:rsid w:val="7422631D"/>
    <w:rsid w:val="777944CE"/>
    <w:rsid w:val="77C61837"/>
    <w:rsid w:val="782B43F7"/>
    <w:rsid w:val="796473A6"/>
    <w:rsid w:val="7CDE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9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1"/>
    <w:unhideWhenUsed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2"/>
    <w:unhideWhenUsed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3"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4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 w:cs="Times New Roman"/>
      <w:sz w:val="24"/>
      <w:szCs w:val="24"/>
    </w:rPr>
  </w:style>
  <w:style w:type="paragraph" w:styleId="10">
    <w:name w:val="heading 9"/>
    <w:basedOn w:val="1"/>
    <w:next w:val="1"/>
    <w:link w:val="35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 w:cs="Times New Roman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2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</w:style>
  <w:style w:type="paragraph" w:styleId="15">
    <w:name w:val="toc 2"/>
    <w:basedOn w:val="1"/>
    <w:next w:val="1"/>
    <w:unhideWhenUsed/>
    <w:qFormat/>
    <w:uiPriority w:val="39"/>
    <w:pPr>
      <w:ind w:left="420" w:leftChars="200"/>
    </w:p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qFormat/>
    <w:uiPriority w:val="99"/>
    <w:rPr>
      <w:color w:val="0000FF"/>
      <w:u w:val="single"/>
    </w:rPr>
  </w:style>
  <w:style w:type="paragraph" w:styleId="20">
    <w:name w:val="List Paragraph"/>
    <w:basedOn w:val="1"/>
    <w:link w:val="25"/>
    <w:qFormat/>
    <w:uiPriority w:val="34"/>
    <w:pPr>
      <w:ind w:firstLine="420" w:firstLineChars="200"/>
    </w:pPr>
  </w:style>
  <w:style w:type="character" w:customStyle="1" w:styleId="21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22">
    <w:name w:val="页脚 字符"/>
    <w:basedOn w:val="18"/>
    <w:link w:val="12"/>
    <w:qFormat/>
    <w:uiPriority w:val="99"/>
    <w:rPr>
      <w:sz w:val="18"/>
      <w:szCs w:val="18"/>
    </w:rPr>
  </w:style>
  <w:style w:type="paragraph" w:customStyle="1" w:styleId="23">
    <w:name w:val="样式1"/>
    <w:basedOn w:val="20"/>
    <w:link w:val="26"/>
    <w:qFormat/>
    <w:uiPriority w:val="0"/>
    <w:pPr>
      <w:numPr>
        <w:ilvl w:val="0"/>
        <w:numId w:val="2"/>
      </w:numPr>
      <w:spacing w:before="156" w:beforeLines="50" w:after="156" w:afterLines="50"/>
      <w:ind w:firstLine="0" w:firstLineChars="0"/>
    </w:pPr>
    <w:rPr>
      <w:sz w:val="22"/>
    </w:rPr>
  </w:style>
  <w:style w:type="character" w:customStyle="1" w:styleId="24">
    <w:name w:val="标题 1 字符"/>
    <w:basedOn w:val="1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5">
    <w:name w:val="列表段落 字符"/>
    <w:basedOn w:val="18"/>
    <w:link w:val="20"/>
    <w:qFormat/>
    <w:uiPriority w:val="34"/>
  </w:style>
  <w:style w:type="character" w:customStyle="1" w:styleId="26">
    <w:name w:val="样式1 字符"/>
    <w:basedOn w:val="25"/>
    <w:link w:val="23"/>
    <w:qFormat/>
    <w:uiPriority w:val="0"/>
    <w:rPr>
      <w:sz w:val="22"/>
    </w:rPr>
  </w:style>
  <w:style w:type="paragraph" w:styleId="27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8">
    <w:name w:val="标题 2 字符"/>
    <w:basedOn w:val="18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9">
    <w:name w:val="标题 3 字符"/>
    <w:basedOn w:val="18"/>
    <w:link w:val="4"/>
    <w:qFormat/>
    <w:uiPriority w:val="0"/>
    <w:rPr>
      <w:b/>
      <w:bCs/>
      <w:sz w:val="32"/>
      <w:szCs w:val="32"/>
    </w:rPr>
  </w:style>
  <w:style w:type="character" w:customStyle="1" w:styleId="30">
    <w:name w:val="标题 4 字符"/>
    <w:basedOn w:val="18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1">
    <w:name w:val="标题 5 字符"/>
    <w:basedOn w:val="18"/>
    <w:link w:val="6"/>
    <w:qFormat/>
    <w:uiPriority w:val="9"/>
    <w:rPr>
      <w:b/>
      <w:bCs/>
      <w:sz w:val="28"/>
      <w:szCs w:val="28"/>
    </w:rPr>
  </w:style>
  <w:style w:type="character" w:customStyle="1" w:styleId="32">
    <w:name w:val="标题 6 字符"/>
    <w:basedOn w:val="18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3">
    <w:name w:val="标题 7 字符"/>
    <w:basedOn w:val="18"/>
    <w:link w:val="8"/>
    <w:qFormat/>
    <w:uiPriority w:val="9"/>
    <w:rPr>
      <w:b/>
      <w:bCs/>
      <w:sz w:val="24"/>
      <w:szCs w:val="24"/>
    </w:rPr>
  </w:style>
  <w:style w:type="character" w:customStyle="1" w:styleId="34">
    <w:name w:val="标题 8 字符"/>
    <w:basedOn w:val="18"/>
    <w:link w:val="9"/>
    <w:qFormat/>
    <w:uiPriority w:val="0"/>
    <w:rPr>
      <w:rFonts w:ascii="Arial" w:hAnsi="Arial" w:eastAsia="黑体" w:cs="Times New Roman"/>
      <w:sz w:val="24"/>
      <w:szCs w:val="24"/>
    </w:rPr>
  </w:style>
  <w:style w:type="character" w:customStyle="1" w:styleId="35">
    <w:name w:val="标题 9 字符"/>
    <w:basedOn w:val="18"/>
    <w:link w:val="10"/>
    <w:qFormat/>
    <w:uiPriority w:val="0"/>
    <w:rPr>
      <w:rFonts w:ascii="Arial" w:hAnsi="Arial" w:eastAsia="黑体" w:cs="Times New Roman"/>
      <w:szCs w:val="21"/>
    </w:rPr>
  </w:style>
  <w:style w:type="paragraph" w:customStyle="1" w:styleId="36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paragraph" w:customStyle="1" w:styleId="3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8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9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0">
    <w:name w:val="TOC 标题2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5" Type="http://schemas.openxmlformats.org/officeDocument/2006/relationships/fontTable" Target="fontTable.xml"/><Relationship Id="rId44" Type="http://schemas.openxmlformats.org/officeDocument/2006/relationships/customXml" Target="../customXml/item2.xml"/><Relationship Id="rId43" Type="http://schemas.openxmlformats.org/officeDocument/2006/relationships/numbering" Target="numbering.xml"/><Relationship Id="rId42" Type="http://schemas.openxmlformats.org/officeDocument/2006/relationships/customXml" Target="../customXml/item1.xml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jpe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933C4C-7CB3-4F26-BAE8-8D53189ED7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326</Words>
  <Characters>1862</Characters>
  <Lines>15</Lines>
  <Paragraphs>4</Paragraphs>
  <TotalTime>1</TotalTime>
  <ScaleCrop>false</ScaleCrop>
  <LinksUpToDate>false</LinksUpToDate>
  <CharactersWithSpaces>2184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2018-11-15T01:47:00Z</dcterms:created>
  <dc:creator>司 正住</dc:creator>
  <cp:lastModifiedBy>wisedu</cp:lastModifiedBy>
  <cp:lastPrinted>2018-12-10T02:26:00Z</cp:lastPrinted>
  <dcterms:modified xsi:type="dcterms:W3CDTF">2021-12-30T09:49:03Z</dcterms:modified>
  <cp:revision>203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DB196C03ADFB4B92875A04E718F3EFD1</vt:lpwstr>
  </property>
</Properties>
</file>