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5DD1B">
      <w:pPr>
        <w:jc w:val="center"/>
        <w:rPr>
          <w:rFonts w:hint="eastAsia" w:ascii="方正大标宋简体" w:hAnsi="方正大标宋简体" w:eastAsia="方正大标宋简体" w:cs="方正大标宋简体"/>
          <w:sz w:val="32"/>
          <w:szCs w:val="40"/>
        </w:rPr>
      </w:pPr>
      <w:bookmarkStart w:id="0" w:name="_GoBack"/>
      <w:r>
        <w:rPr>
          <w:rFonts w:hint="eastAsia" w:ascii="方正大标宋简体" w:hAnsi="方正大标宋简体" w:eastAsia="方正大标宋简体" w:cs="方正大标宋简体"/>
          <w:sz w:val="32"/>
          <w:szCs w:val="40"/>
        </w:rPr>
        <w:t>2024年度国家自然科学基金委员会与贝尔蒙特论坛合作研究项目预申请指南</w:t>
      </w:r>
    </w:p>
    <w:bookmarkEnd w:id="0"/>
    <w:p w14:paraId="260DEBC3">
      <w:pPr>
        <w:rPr>
          <w:rFonts w:hint="eastAsia" w:ascii="仿宋" w:hAnsi="仿宋" w:eastAsia="仿宋" w:cs="仿宋"/>
          <w:sz w:val="32"/>
          <w:szCs w:val="40"/>
        </w:rPr>
      </w:pPr>
    </w:p>
    <w:p w14:paraId="3FE73F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根据国家自然科学基金委员会（NSFC）与美国国家科学基金会（NSF）、法国国家科研署（ANR）、瑞士国家科学基金会（SNSF）、挪威研究理事会(RCN)、日本科学技术振兴机构（JST）、印尼国家科研创新署（BRIN）、美洲全球变化研究所（IAI）、巴西圣保罗基金会（FAPESP）、肯尼亚国家研究基金会（NRF-Kenya）等18个科研资助机构和国际科学组织在贝尔蒙特论坛（Belmont Forum）框架下达成的协议，各方将共同资助各国科学家在热带森林生态环境与可持续发展领域开展合作研究。目前，项目预申请工作已经启动，详见贝尔蒙特论坛发布的英文指南：https://belmontforum.org/cras#open.</w:t>
      </w:r>
    </w:p>
    <w:p w14:paraId="30C54E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一、项目说明</w:t>
      </w:r>
    </w:p>
    <w:p w14:paraId="1B2B93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（一）资助方向。</w:t>
      </w:r>
    </w:p>
    <w:p w14:paraId="7929A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亚马逊热带雨林等热带森林地区是生物多样性的宝库，在维持全球碳循环、促进生物多样性和提供生态系统服务方面发挥着重要作用，然而气候变化、环境污染、森林砍伐、非法捕猎等挑战日益威胁着热带森林地区的生态平衡和居民生活，甚至对全人类共同健康和福祉造成负面影响。本项目旨在推动相关跨学科参与式研究，对热带森林地区的可持续发展提供科学支撑。</w:t>
      </w:r>
    </w:p>
    <w:p w14:paraId="435B00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1B5ACA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申请书研究内容应包括以下至少两个研究方向：</w:t>
      </w:r>
    </w:p>
    <w:p w14:paraId="657EA6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1.针对热带森林地区的生态系统修复和可持续发展，探索通过应用先进信息系统、发挥原住民知识、促进生物经济、实施碳市场交易和土地管理等扭转森林砍伐、土地退化进程，推动可持续发展；</w:t>
      </w:r>
    </w:p>
    <w:p w14:paraId="366E8F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2.气候变化背景下热带森林生态系统结构、功能演变及其脆弱性、生物多样性及生态系统功能性缺失，自然灾害及环境污染防控，生态环境演变对人类健康的影响；</w:t>
      </w:r>
    </w:p>
    <w:p w14:paraId="00AC53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3.通过全球伙伴关系和社会广泛参与，共同推动资源节约、环境友好、公平正义的环境治理与可持续发展。</w:t>
      </w:r>
    </w:p>
    <w:p w14:paraId="160E21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资助方向的详细说明请见英文指南。申请代码1请选择C、D或G下属申请代码。未按要求填写指定申请代码1的申请书将不予受理。</w:t>
      </w:r>
    </w:p>
    <w:p w14:paraId="343CD3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（二）资助规模。</w:t>
      </w:r>
    </w:p>
    <w:p w14:paraId="5331F9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拟资助项目数量为3项左右。</w:t>
      </w:r>
    </w:p>
    <w:p w14:paraId="3EF110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（三）资助强度。</w:t>
      </w:r>
    </w:p>
    <w:p w14:paraId="6DD25C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中方资助强度为不超过200万元/项（直接费用），包括研究经费和国际合作交流经费等。参与合作的各国科研资助机构将为本国科研人员提供相应的经费资助，各方资助强度见英文指南。</w:t>
      </w:r>
    </w:p>
    <w:p w14:paraId="683D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（四）资助期限。</w:t>
      </w:r>
    </w:p>
    <w:p w14:paraId="2524639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资助期限为3年。</w:t>
      </w:r>
    </w:p>
    <w:p w14:paraId="6FC3EB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二、申请人条件</w:t>
      </w:r>
    </w:p>
    <w:p w14:paraId="1B5AE6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7AB4DE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根据《国家自然科学基金国际（地区）合作研究项目管理办法》，申请本项目须符合以下条件：</w:t>
      </w:r>
    </w:p>
    <w:p w14:paraId="1B1390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（一）中方申请人应具有高级专业技术职务（职称），作为项目负责人正在承担或承担过3年期及以上国家自然科学基金项目。</w:t>
      </w:r>
    </w:p>
    <w:p w14:paraId="337265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（二）外方合作者应符合各国科研资助机构对本国申请人的资格要求。</w:t>
      </w:r>
    </w:p>
    <w:p w14:paraId="019811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（三）该项目应由来自3个或以上参与国的科研人员联合申请，联合申请团队应既包含自然科学研究人员，也包含社会科学研究人员和非学术伙伴，建议至少有1名来自热带森林所在国的合作者。</w:t>
      </w:r>
    </w:p>
    <w:p w14:paraId="6A0CA4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（四）国内合作研究单位数量不得超过2个。</w:t>
      </w:r>
    </w:p>
    <w:p w14:paraId="5B94F8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（五）关于申请资格的详细说明请见《2024年度国家自然科学基金项目指南》。</w:t>
      </w:r>
    </w:p>
    <w:p w14:paraId="2F54D1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三、限项申请规定</w:t>
      </w:r>
    </w:p>
    <w:p w14:paraId="07EEDD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国家自然科学基金国际（地区）合作研究项目包括组织间国际（地区）合作研究项目和重点国际（地区）合作研究项目。本项目属于组织间国际（地区）合作研究项目，申请人申请时须遵循以下限项规定：</w:t>
      </w:r>
    </w:p>
    <w:p w14:paraId="611036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（一）申请人同年只能申请１项国际（地区）合作研究项目。</w:t>
      </w:r>
    </w:p>
    <w:p w14:paraId="6EEAD3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（二）正在承担国际（地区）合作研究项目的负责人，不得作为申请人申请本项目。</w:t>
      </w:r>
    </w:p>
    <w:p w14:paraId="7E7166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02FE47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（三）作为申请人申请和作为负责人承担本项目，不计入高级专业技术职务（职称）人员申请和承担项目总数限2项的范围。</w:t>
      </w:r>
    </w:p>
    <w:p w14:paraId="3450EA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（四）《2024年度国家自然科学基金项目指南》中关于申请数量的其他限制。</w:t>
      </w:r>
    </w:p>
    <w:p w14:paraId="374E81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四、申报说明</w:t>
      </w:r>
    </w:p>
    <w:p w14:paraId="24BF80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本项目包括预申请和正式申请两个环节，当前正在开展预申请的申报工作。</w:t>
      </w:r>
    </w:p>
    <w:p w14:paraId="01F4EE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（一）预申请要求。</w:t>
      </w:r>
    </w:p>
    <w:p w14:paraId="10E45E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联合申请团队应推举一名成员作为主申请人（Leading PI）负责与贝尔蒙特论坛秘书处的联络，并按照规定时间向贝尔蒙特论坛申报系统（https://bfgo.org）提交项目英文预申请书。</w:t>
      </w:r>
    </w:p>
    <w:p w14:paraId="3C23D9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中方申请人还应填写中文预申请简表（附件），在预申请截止时间前提交至自然科学基金委国际合作局亚非及国际组织处邮箱（ckc@nsfc.gov.cn）。</w:t>
      </w:r>
    </w:p>
    <w:p w14:paraId="5737B7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预申请截止时间为：2024年11月13日，北京时间7:59。</w:t>
      </w:r>
    </w:p>
    <w:p w14:paraId="7BEE11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（二）正式申请要求。</w:t>
      </w:r>
    </w:p>
    <w:p w14:paraId="7E3191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通过预申请审查后，申请人须登录科学基金网络系统（http://grants.nsfc.gov.cn/），在线填报《国家自然科学基金国际（地区）合作研究项目申请书》（以下简称“中文申请书”）。申请人还应与外方合作者共同撰写英文申请书，上传添加至中文申请书的“附件”栏中一同提交，并由主申请人负责在正式申请截止时间前通过https://bfgo.org在线申报系统提交英文申请书。有关要求和截止时间将在正式申请启动前另行通知。</w:t>
      </w:r>
    </w:p>
    <w:p w14:paraId="367284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五、项目联系人</w:t>
      </w:r>
    </w:p>
    <w:p w14:paraId="4B03BA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国际合作局：张一唯，张乐</w:t>
      </w:r>
    </w:p>
    <w:p w14:paraId="001B56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电话：+86-10-62327368，6232 8404</w:t>
      </w:r>
    </w:p>
    <w:p w14:paraId="54C220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邮箱：zhangyw@nsfc.gov.c n, zhangle@nsfc.gov.cn</w:t>
      </w:r>
    </w:p>
    <w:p w14:paraId="563BC3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信息系统技术支持（信息中心）：+86-10-62317474</w:t>
      </w:r>
    </w:p>
    <w:p w14:paraId="0D281B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国际科研资助部：谭雨青</w:t>
      </w:r>
    </w:p>
    <w:p w14:paraId="51B662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电话：010-6232 5430</w:t>
      </w:r>
    </w:p>
    <w:p w14:paraId="6435A6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邮箱：ytan@nsfc.gov.cn</w:t>
      </w:r>
    </w:p>
    <w:p w14:paraId="690818B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2902F91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7D7D2F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r>
        <w:rPr>
          <w:rFonts w:hint="eastAsia" w:ascii="仿宋" w:hAnsi="仿宋" w:eastAsia="仿宋" w:cs="仿宋"/>
          <w:sz w:val="32"/>
          <w:szCs w:val="40"/>
        </w:rPr>
        <w:t>　　附件：中文预申请简表</w:t>
      </w:r>
    </w:p>
    <w:p w14:paraId="17C1B7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574188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40"/>
        </w:rPr>
      </w:pPr>
    </w:p>
    <w:p w14:paraId="506E27C2">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40"/>
        </w:rPr>
      </w:pPr>
      <w:r>
        <w:rPr>
          <w:rFonts w:hint="eastAsia" w:ascii="仿宋" w:hAnsi="仿宋" w:eastAsia="仿宋" w:cs="仿宋"/>
          <w:sz w:val="32"/>
          <w:szCs w:val="40"/>
        </w:rPr>
        <w:t>国家自然科学基金委员会</w:t>
      </w:r>
    </w:p>
    <w:p w14:paraId="44A8BCDF">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40"/>
        </w:rPr>
      </w:pPr>
      <w:r>
        <w:rPr>
          <w:rFonts w:hint="eastAsia" w:ascii="仿宋" w:hAnsi="仿宋" w:eastAsia="仿宋" w:cs="仿宋"/>
          <w:sz w:val="32"/>
          <w:szCs w:val="40"/>
        </w:rPr>
        <w:t>国际合作局 国际科研资助部</w:t>
      </w:r>
    </w:p>
    <w:p w14:paraId="7EE7BA31">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40"/>
        </w:rPr>
      </w:pPr>
      <w:r>
        <w:rPr>
          <w:rFonts w:hint="eastAsia" w:ascii="仿宋" w:hAnsi="仿宋" w:eastAsia="仿宋" w:cs="仿宋"/>
          <w:sz w:val="32"/>
          <w:szCs w:val="40"/>
        </w:rPr>
        <w:t>2024年8月14日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60EA9334-3B56-4718-904E-D8A6D41EDC84}"/>
  </w:font>
  <w:font w:name="方正公文小标宋">
    <w:panose1 w:val="02000500000000000000"/>
    <w:charset w:val="86"/>
    <w:family w:val="auto"/>
    <w:pitch w:val="default"/>
    <w:sig w:usb0="A00002BF" w:usb1="38CF7CFA" w:usb2="00000016" w:usb3="00000000" w:csb0="00040001" w:csb1="00000000"/>
  </w:font>
  <w:font w:name="方正大标宋简体">
    <w:panose1 w:val="02000000000000000000"/>
    <w:charset w:val="86"/>
    <w:family w:val="auto"/>
    <w:pitch w:val="default"/>
    <w:sig w:usb0="A00002BF" w:usb1="184F6CFA" w:usb2="00000012" w:usb3="00000000" w:csb0="00040001" w:csb1="00000000"/>
    <w:embedRegular r:id="rId2" w:fontKey="{17A93AD8-EE16-4944-B616-27E632FE9FC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5047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2024-08-25T07:07:24Z</dcterms:created>
  <dc:creator>Admin</dc:creator>
  <cp:lastModifiedBy>刺客</cp:lastModifiedBy>
  <dcterms:modified xsi:type="dcterms:W3CDTF">2024-08-25T07:10:21Z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2323F909D31E45F9826FC3F97BC5AE7E_12</vt:lpwstr>
  </property>
</Properties>
</file>